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9B63C" w14:textId="0BF43EEC" w:rsidR="009C5770" w:rsidRPr="00E8070F" w:rsidRDefault="009C5770">
      <w:pPr>
        <w:ind w:right="36"/>
        <w:rPr>
          <w:b/>
          <w:sz w:val="20"/>
        </w:rPr>
      </w:pPr>
      <w:r w:rsidRPr="00E8070F">
        <w:rPr>
          <w:b/>
          <w:sz w:val="20"/>
        </w:rPr>
        <w:t>BIOTECH Project Resource Center Loan Checklist</w:t>
      </w:r>
    </w:p>
    <w:p w14:paraId="39E9E62F" w14:textId="41E0E5F4" w:rsidR="00421266" w:rsidRPr="00421266" w:rsidRDefault="00421266" w:rsidP="00421266">
      <w:pPr>
        <w:ind w:right="36"/>
        <w:rPr>
          <w:sz w:val="20"/>
          <w:szCs w:val="18"/>
        </w:rPr>
      </w:pPr>
      <w:r w:rsidRPr="00421266">
        <w:rPr>
          <w:sz w:val="20"/>
          <w:szCs w:val="18"/>
        </w:rPr>
        <w:t xml:space="preserve">Teacher: </w:t>
      </w:r>
      <w:r w:rsidRPr="00421266">
        <w:rPr>
          <w:sz w:val="20"/>
          <w:szCs w:val="18"/>
          <w:u w:val="single"/>
        </w:rPr>
        <w:t xml:space="preserve">  </w:t>
      </w:r>
      <w:r w:rsidRPr="00421266">
        <w:rPr>
          <w:sz w:val="20"/>
          <w:szCs w:val="18"/>
          <w:u w:val="single"/>
        </w:rPr>
        <w:tab/>
      </w:r>
      <w:r w:rsidRPr="00421266">
        <w:rPr>
          <w:sz w:val="20"/>
          <w:szCs w:val="18"/>
          <w:u w:val="single"/>
        </w:rPr>
        <w:tab/>
      </w:r>
      <w:r w:rsidR="006E19C8">
        <w:rPr>
          <w:sz w:val="20"/>
          <w:szCs w:val="18"/>
          <w:u w:val="single"/>
        </w:rPr>
        <w:tab/>
      </w:r>
      <w:r w:rsidRPr="00421266">
        <w:rPr>
          <w:sz w:val="20"/>
          <w:szCs w:val="18"/>
        </w:rPr>
        <w:tab/>
      </w:r>
      <w:r w:rsidRPr="00421266">
        <w:rPr>
          <w:sz w:val="20"/>
          <w:szCs w:val="18"/>
        </w:rPr>
        <w:tab/>
      </w:r>
      <w:r w:rsidR="006E19C8">
        <w:rPr>
          <w:sz w:val="20"/>
          <w:szCs w:val="18"/>
        </w:rPr>
        <w:tab/>
      </w:r>
      <w:r w:rsidRPr="00421266">
        <w:rPr>
          <w:sz w:val="20"/>
          <w:szCs w:val="18"/>
        </w:rPr>
        <w:t xml:space="preserve">Date loaned: </w:t>
      </w:r>
      <w:r w:rsidRPr="00421266">
        <w:rPr>
          <w:sz w:val="20"/>
          <w:szCs w:val="18"/>
          <w:u w:val="single"/>
        </w:rPr>
        <w:tab/>
      </w:r>
      <w:r>
        <w:rPr>
          <w:sz w:val="20"/>
          <w:szCs w:val="18"/>
          <w:u w:val="single"/>
        </w:rPr>
        <w:tab/>
      </w:r>
      <w:r w:rsidRPr="00421266">
        <w:rPr>
          <w:sz w:val="20"/>
          <w:szCs w:val="18"/>
          <w:u w:val="single"/>
        </w:rPr>
        <w:tab/>
      </w:r>
    </w:p>
    <w:p w14:paraId="5D305C35" w14:textId="004DB85A" w:rsidR="00421266" w:rsidRPr="00421266" w:rsidRDefault="00421266" w:rsidP="00421266">
      <w:pPr>
        <w:ind w:right="36"/>
        <w:rPr>
          <w:sz w:val="20"/>
          <w:szCs w:val="18"/>
        </w:rPr>
      </w:pPr>
      <w:r w:rsidRPr="00421266">
        <w:rPr>
          <w:sz w:val="20"/>
          <w:szCs w:val="18"/>
        </w:rPr>
        <w:t xml:space="preserve">School: </w:t>
      </w:r>
      <w:r w:rsidRPr="00421266">
        <w:rPr>
          <w:sz w:val="20"/>
          <w:szCs w:val="18"/>
          <w:u w:val="single"/>
        </w:rPr>
        <w:tab/>
      </w:r>
      <w:r w:rsidRPr="00421266">
        <w:rPr>
          <w:sz w:val="20"/>
          <w:szCs w:val="18"/>
          <w:u w:val="single"/>
        </w:rPr>
        <w:tab/>
      </w:r>
      <w:r w:rsidRPr="00421266">
        <w:rPr>
          <w:sz w:val="20"/>
          <w:szCs w:val="18"/>
          <w:u w:val="single"/>
        </w:rPr>
        <w:tab/>
      </w:r>
      <w:r>
        <w:rPr>
          <w:sz w:val="20"/>
          <w:szCs w:val="18"/>
          <w:u w:val="single"/>
        </w:rPr>
        <w:tab/>
      </w:r>
      <w:r w:rsidRPr="00421266">
        <w:rPr>
          <w:sz w:val="20"/>
          <w:szCs w:val="18"/>
        </w:rPr>
        <w:tab/>
      </w:r>
      <w:r w:rsidRPr="00421266">
        <w:rPr>
          <w:sz w:val="20"/>
          <w:szCs w:val="18"/>
        </w:rPr>
        <w:tab/>
      </w:r>
      <w:r>
        <w:rPr>
          <w:sz w:val="20"/>
          <w:szCs w:val="18"/>
        </w:rPr>
        <w:tab/>
      </w:r>
      <w:r w:rsidRPr="00421266">
        <w:rPr>
          <w:sz w:val="20"/>
          <w:szCs w:val="18"/>
        </w:rPr>
        <w:t xml:space="preserve"># groups: </w:t>
      </w:r>
      <w:r w:rsidRPr="00421266">
        <w:rPr>
          <w:sz w:val="20"/>
          <w:szCs w:val="18"/>
          <w:u w:val="single"/>
        </w:rPr>
        <w:tab/>
      </w:r>
      <w:r w:rsidRPr="00421266">
        <w:rPr>
          <w:sz w:val="20"/>
          <w:szCs w:val="18"/>
          <w:u w:val="single"/>
        </w:rPr>
        <w:tab/>
      </w:r>
      <w:r w:rsidRPr="00421266">
        <w:rPr>
          <w:sz w:val="20"/>
          <w:szCs w:val="18"/>
          <w:u w:val="single"/>
        </w:rPr>
        <w:tab/>
      </w:r>
    </w:p>
    <w:p w14:paraId="234E53DE" w14:textId="40A60613" w:rsidR="00421266" w:rsidRPr="00421266" w:rsidRDefault="00421266" w:rsidP="00421266">
      <w:pPr>
        <w:ind w:right="36"/>
        <w:rPr>
          <w:sz w:val="20"/>
          <w:szCs w:val="18"/>
          <w:u w:val="single"/>
        </w:rPr>
      </w:pPr>
      <w:r w:rsidRPr="00421266">
        <w:rPr>
          <w:sz w:val="20"/>
        </w:rPr>
        <w:t xml:space="preserve">Students/classes: </w:t>
      </w:r>
      <w:r w:rsidRPr="00421266">
        <w:rPr>
          <w:sz w:val="20"/>
          <w:u w:val="single"/>
        </w:rPr>
        <w:t xml:space="preserve"> </w:t>
      </w:r>
      <w:r w:rsidRPr="00421266">
        <w:rPr>
          <w:sz w:val="20"/>
          <w:u w:val="single"/>
        </w:rPr>
        <w:tab/>
      </w:r>
      <w:r w:rsidRPr="00421266">
        <w:rPr>
          <w:sz w:val="20"/>
          <w:u w:val="single"/>
        </w:rPr>
        <w:tab/>
      </w:r>
      <w:r w:rsidRPr="00421266">
        <w:rPr>
          <w:sz w:val="18"/>
          <w:szCs w:val="18"/>
        </w:rPr>
        <w:tab/>
      </w:r>
      <w:r w:rsidRPr="00421266">
        <w:rPr>
          <w:sz w:val="18"/>
          <w:szCs w:val="18"/>
        </w:rPr>
        <w:tab/>
      </w:r>
      <w:r w:rsidRPr="00421266">
        <w:rPr>
          <w:sz w:val="18"/>
          <w:szCs w:val="18"/>
        </w:rPr>
        <w:tab/>
      </w:r>
      <w:r w:rsidRPr="00421266">
        <w:rPr>
          <w:sz w:val="20"/>
          <w:szCs w:val="18"/>
        </w:rPr>
        <w:t xml:space="preserve">Independent: </w:t>
      </w:r>
      <w:r w:rsidRPr="00421266">
        <w:rPr>
          <w:sz w:val="20"/>
          <w:szCs w:val="18"/>
          <w:u w:val="single"/>
        </w:rPr>
        <w:tab/>
      </w:r>
      <w:r w:rsidRPr="00421266">
        <w:rPr>
          <w:sz w:val="20"/>
          <w:szCs w:val="18"/>
          <w:u w:val="single"/>
        </w:rPr>
        <w:tab/>
      </w:r>
      <w:r w:rsidRPr="00421266">
        <w:rPr>
          <w:sz w:val="20"/>
          <w:szCs w:val="18"/>
          <w:u w:val="single"/>
        </w:rPr>
        <w:tab/>
      </w:r>
    </w:p>
    <w:p w14:paraId="0941548F" w14:textId="7C7B9433" w:rsidR="006C3556" w:rsidRPr="00E8070F" w:rsidRDefault="006C3556">
      <w:pPr>
        <w:ind w:right="36"/>
        <w:rPr>
          <w:sz w:val="20"/>
        </w:rPr>
      </w:pPr>
    </w:p>
    <w:p w14:paraId="2BF1522E" w14:textId="30E61892" w:rsidR="006C3556" w:rsidRPr="00E8070F" w:rsidRDefault="006C3556">
      <w:pPr>
        <w:ind w:right="36"/>
        <w:rPr>
          <w:sz w:val="20"/>
        </w:rPr>
      </w:pPr>
      <w:r w:rsidRPr="00E8070F">
        <w:rPr>
          <w:b/>
          <w:sz w:val="20"/>
        </w:rPr>
        <w:t>Materials for SDS-Polyacrylamide Gel Electrophoresis w/ Bradford Assay (students work in groups of 4):</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480"/>
        <w:gridCol w:w="1260"/>
      </w:tblGrid>
      <w:tr w:rsidR="006C3556" w:rsidRPr="006E19C8" w14:paraId="2ECD1559" w14:textId="77777777" w:rsidTr="00B22F18">
        <w:trPr>
          <w:jc w:val="center"/>
        </w:trPr>
        <w:tc>
          <w:tcPr>
            <w:tcW w:w="1368" w:type="dxa"/>
            <w:vAlign w:val="center"/>
          </w:tcPr>
          <w:p w14:paraId="00E1F8BE" w14:textId="77777777" w:rsidR="006C3556" w:rsidRPr="006E19C8" w:rsidRDefault="006C3556" w:rsidP="00B22F18">
            <w:pPr>
              <w:ind w:right="36"/>
              <w:rPr>
                <w:sz w:val="20"/>
              </w:rPr>
            </w:pPr>
            <w:r w:rsidRPr="006E19C8">
              <w:rPr>
                <w:sz w:val="20"/>
              </w:rPr>
              <w:t>Number</w:t>
            </w:r>
          </w:p>
        </w:tc>
        <w:tc>
          <w:tcPr>
            <w:tcW w:w="6480" w:type="dxa"/>
            <w:vAlign w:val="center"/>
          </w:tcPr>
          <w:p w14:paraId="7810459F" w14:textId="77777777" w:rsidR="006C3556" w:rsidRPr="006E19C8" w:rsidRDefault="006C3556" w:rsidP="00B22F18">
            <w:pPr>
              <w:ind w:right="36"/>
              <w:rPr>
                <w:sz w:val="20"/>
              </w:rPr>
            </w:pPr>
            <w:r w:rsidRPr="006E19C8">
              <w:rPr>
                <w:sz w:val="20"/>
              </w:rPr>
              <w:t>Item</w:t>
            </w:r>
          </w:p>
        </w:tc>
        <w:tc>
          <w:tcPr>
            <w:tcW w:w="1260" w:type="dxa"/>
            <w:vAlign w:val="center"/>
          </w:tcPr>
          <w:p w14:paraId="234BD23C" w14:textId="77777777" w:rsidR="006C3556" w:rsidRPr="006E19C8" w:rsidRDefault="006C3556" w:rsidP="00B22F18">
            <w:pPr>
              <w:ind w:right="36"/>
              <w:rPr>
                <w:sz w:val="20"/>
              </w:rPr>
            </w:pPr>
            <w:r w:rsidRPr="006E19C8">
              <w:rPr>
                <w:sz w:val="20"/>
              </w:rPr>
              <w:t>Returned?</w:t>
            </w:r>
          </w:p>
        </w:tc>
      </w:tr>
      <w:tr w:rsidR="006C3556" w:rsidRPr="006E19C8" w14:paraId="6D2B6141" w14:textId="77777777" w:rsidTr="00B22F18">
        <w:trPr>
          <w:jc w:val="center"/>
        </w:trPr>
        <w:tc>
          <w:tcPr>
            <w:tcW w:w="1368" w:type="dxa"/>
            <w:vAlign w:val="center"/>
          </w:tcPr>
          <w:p w14:paraId="0CB8D119" w14:textId="77777777" w:rsidR="006C3556" w:rsidRPr="006E19C8" w:rsidRDefault="006C3556" w:rsidP="00B22F18">
            <w:pPr>
              <w:ind w:right="36"/>
              <w:rPr>
                <w:sz w:val="20"/>
              </w:rPr>
            </w:pPr>
            <w:r w:rsidRPr="006E19C8">
              <w:rPr>
                <w:sz w:val="20"/>
              </w:rPr>
              <w:t>1</w:t>
            </w:r>
          </w:p>
        </w:tc>
        <w:tc>
          <w:tcPr>
            <w:tcW w:w="6480" w:type="dxa"/>
            <w:vAlign w:val="center"/>
          </w:tcPr>
          <w:p w14:paraId="293A76CA" w14:textId="77777777" w:rsidR="006C3556" w:rsidRPr="006E19C8" w:rsidRDefault="006C3556" w:rsidP="00B22F18">
            <w:pPr>
              <w:ind w:right="36"/>
              <w:rPr>
                <w:sz w:val="20"/>
              </w:rPr>
            </w:pPr>
            <w:r w:rsidRPr="006E19C8">
              <w:rPr>
                <w:sz w:val="20"/>
              </w:rPr>
              <w:t>Microcentrifuge</w:t>
            </w:r>
          </w:p>
        </w:tc>
        <w:tc>
          <w:tcPr>
            <w:tcW w:w="1260" w:type="dxa"/>
            <w:vAlign w:val="center"/>
          </w:tcPr>
          <w:p w14:paraId="42EBDA88" w14:textId="37F1590A" w:rsidR="006C3556" w:rsidRPr="006E19C8" w:rsidRDefault="006C3556" w:rsidP="00B22F18">
            <w:pPr>
              <w:ind w:right="36"/>
              <w:rPr>
                <w:sz w:val="20"/>
              </w:rPr>
            </w:pPr>
          </w:p>
        </w:tc>
      </w:tr>
      <w:tr w:rsidR="002F69D2" w:rsidRPr="006E19C8" w14:paraId="21231107" w14:textId="77777777" w:rsidTr="00B22F18">
        <w:trPr>
          <w:jc w:val="center"/>
        </w:trPr>
        <w:tc>
          <w:tcPr>
            <w:tcW w:w="1368" w:type="dxa"/>
            <w:vAlign w:val="center"/>
          </w:tcPr>
          <w:p w14:paraId="343EF040" w14:textId="77777777" w:rsidR="002F69D2" w:rsidRPr="006E19C8" w:rsidRDefault="002F69D2" w:rsidP="002F69D2">
            <w:pPr>
              <w:ind w:right="36"/>
              <w:rPr>
                <w:sz w:val="20"/>
              </w:rPr>
            </w:pPr>
            <w:r w:rsidRPr="006E19C8">
              <w:rPr>
                <w:sz w:val="20"/>
              </w:rPr>
              <w:t>1</w:t>
            </w:r>
          </w:p>
        </w:tc>
        <w:tc>
          <w:tcPr>
            <w:tcW w:w="6480" w:type="dxa"/>
            <w:vAlign w:val="center"/>
          </w:tcPr>
          <w:p w14:paraId="6D93A7FB" w14:textId="77777777" w:rsidR="002F69D2" w:rsidRPr="006E19C8" w:rsidRDefault="002F69D2" w:rsidP="002F69D2">
            <w:pPr>
              <w:ind w:right="36"/>
              <w:rPr>
                <w:sz w:val="20"/>
              </w:rPr>
            </w:pPr>
            <w:r w:rsidRPr="006E19C8">
              <w:rPr>
                <w:sz w:val="20"/>
              </w:rPr>
              <w:t>Heat block or hot water bath</w:t>
            </w:r>
          </w:p>
        </w:tc>
        <w:tc>
          <w:tcPr>
            <w:tcW w:w="1260" w:type="dxa"/>
            <w:vAlign w:val="center"/>
          </w:tcPr>
          <w:p w14:paraId="54A03521" w14:textId="40F19AD7" w:rsidR="002F69D2" w:rsidRPr="006E19C8" w:rsidRDefault="002F69D2" w:rsidP="002F69D2">
            <w:pPr>
              <w:ind w:right="36"/>
              <w:rPr>
                <w:i/>
                <w:iCs/>
                <w:sz w:val="20"/>
              </w:rPr>
            </w:pPr>
          </w:p>
        </w:tc>
      </w:tr>
      <w:tr w:rsidR="00FC12A5" w:rsidRPr="006E19C8" w14:paraId="4DEEFA6E" w14:textId="77777777" w:rsidTr="00B22F18">
        <w:trPr>
          <w:jc w:val="center"/>
        </w:trPr>
        <w:tc>
          <w:tcPr>
            <w:tcW w:w="1368" w:type="dxa"/>
            <w:vAlign w:val="center"/>
          </w:tcPr>
          <w:p w14:paraId="2AB12808" w14:textId="68AF1F6A" w:rsidR="00FC12A5" w:rsidRPr="006E19C8" w:rsidRDefault="00FC12A5" w:rsidP="00FC12A5">
            <w:pPr>
              <w:ind w:right="36"/>
              <w:rPr>
                <w:sz w:val="20"/>
              </w:rPr>
            </w:pPr>
            <w:r w:rsidRPr="006E19C8">
              <w:rPr>
                <w:sz w:val="20"/>
              </w:rPr>
              <w:t>2</w:t>
            </w:r>
            <w:r w:rsidR="006E19C8">
              <w:rPr>
                <w:sz w:val="20"/>
              </w:rPr>
              <w:t xml:space="preserve"> or 3</w:t>
            </w:r>
          </w:p>
        </w:tc>
        <w:tc>
          <w:tcPr>
            <w:tcW w:w="6480" w:type="dxa"/>
            <w:vAlign w:val="center"/>
          </w:tcPr>
          <w:p w14:paraId="69599199" w14:textId="77777777" w:rsidR="00FC12A5" w:rsidRPr="006E19C8" w:rsidRDefault="00FC12A5" w:rsidP="00FC12A5">
            <w:pPr>
              <w:ind w:right="36"/>
              <w:rPr>
                <w:sz w:val="20"/>
              </w:rPr>
            </w:pPr>
            <w:r w:rsidRPr="006E19C8">
              <w:rPr>
                <w:sz w:val="20"/>
              </w:rPr>
              <w:t>Vertical polyacrylamide gel electrophoresis box (for mini gels)</w:t>
            </w:r>
          </w:p>
        </w:tc>
        <w:tc>
          <w:tcPr>
            <w:tcW w:w="1260" w:type="dxa"/>
            <w:vAlign w:val="center"/>
          </w:tcPr>
          <w:p w14:paraId="2C337A7E" w14:textId="0FCE0B84" w:rsidR="00FC12A5" w:rsidRPr="006E19C8" w:rsidRDefault="00FC12A5" w:rsidP="00FC12A5">
            <w:pPr>
              <w:ind w:right="36"/>
              <w:rPr>
                <w:sz w:val="20"/>
              </w:rPr>
            </w:pPr>
          </w:p>
        </w:tc>
      </w:tr>
      <w:tr w:rsidR="00FC12A5" w:rsidRPr="006E19C8" w14:paraId="0841386A" w14:textId="77777777" w:rsidTr="00B22F18">
        <w:trPr>
          <w:jc w:val="center"/>
        </w:trPr>
        <w:tc>
          <w:tcPr>
            <w:tcW w:w="1368" w:type="dxa"/>
            <w:vAlign w:val="center"/>
          </w:tcPr>
          <w:p w14:paraId="640A32D0" w14:textId="194964C5" w:rsidR="00FC12A5" w:rsidRPr="006E19C8" w:rsidRDefault="00FC12A5" w:rsidP="00FC12A5">
            <w:pPr>
              <w:ind w:right="36"/>
              <w:rPr>
                <w:sz w:val="20"/>
              </w:rPr>
            </w:pPr>
            <w:r w:rsidRPr="006E19C8">
              <w:rPr>
                <w:sz w:val="20"/>
              </w:rPr>
              <w:t>2</w:t>
            </w:r>
          </w:p>
        </w:tc>
        <w:tc>
          <w:tcPr>
            <w:tcW w:w="6480" w:type="dxa"/>
            <w:vAlign w:val="center"/>
          </w:tcPr>
          <w:p w14:paraId="764C4221" w14:textId="511666B1" w:rsidR="00FC12A5" w:rsidRPr="006E19C8" w:rsidRDefault="00FC12A5" w:rsidP="00FC12A5">
            <w:pPr>
              <w:ind w:right="36"/>
              <w:rPr>
                <w:sz w:val="20"/>
              </w:rPr>
            </w:pPr>
            <w:r w:rsidRPr="006E19C8">
              <w:rPr>
                <w:sz w:val="20"/>
              </w:rPr>
              <w:t>Power supplies for gel electrophoresis with 150V option</w:t>
            </w:r>
          </w:p>
        </w:tc>
        <w:tc>
          <w:tcPr>
            <w:tcW w:w="1260" w:type="dxa"/>
            <w:vAlign w:val="center"/>
          </w:tcPr>
          <w:p w14:paraId="6691F3C2" w14:textId="6E9C7F85" w:rsidR="00FC12A5" w:rsidRPr="006E19C8" w:rsidRDefault="00FC12A5" w:rsidP="00FC12A5">
            <w:pPr>
              <w:ind w:right="36"/>
              <w:rPr>
                <w:sz w:val="20"/>
              </w:rPr>
            </w:pPr>
          </w:p>
        </w:tc>
      </w:tr>
      <w:tr w:rsidR="00FC12A5" w:rsidRPr="006E19C8" w14:paraId="068DFFEC" w14:textId="77777777" w:rsidTr="00B22F18">
        <w:trPr>
          <w:jc w:val="center"/>
        </w:trPr>
        <w:tc>
          <w:tcPr>
            <w:tcW w:w="1368" w:type="dxa"/>
            <w:vAlign w:val="center"/>
          </w:tcPr>
          <w:p w14:paraId="491DF34E" w14:textId="678D3FC8" w:rsidR="00FC12A5" w:rsidRPr="006E19C8" w:rsidRDefault="00FC12A5" w:rsidP="00FC12A5">
            <w:pPr>
              <w:ind w:right="36"/>
              <w:rPr>
                <w:sz w:val="20"/>
              </w:rPr>
            </w:pPr>
            <w:r w:rsidRPr="006E19C8">
              <w:rPr>
                <w:sz w:val="20"/>
              </w:rPr>
              <w:t>2</w:t>
            </w:r>
          </w:p>
        </w:tc>
        <w:tc>
          <w:tcPr>
            <w:tcW w:w="6480" w:type="dxa"/>
            <w:vAlign w:val="center"/>
          </w:tcPr>
          <w:p w14:paraId="1D0BC50A" w14:textId="77777777" w:rsidR="00FC12A5" w:rsidRPr="006E19C8" w:rsidRDefault="00FC12A5" w:rsidP="00FC12A5">
            <w:pPr>
              <w:ind w:right="36"/>
              <w:rPr>
                <w:sz w:val="20"/>
              </w:rPr>
            </w:pPr>
            <w:r w:rsidRPr="006E19C8">
              <w:rPr>
                <w:sz w:val="20"/>
              </w:rPr>
              <w:t>White light boxes with adapters</w:t>
            </w:r>
          </w:p>
        </w:tc>
        <w:tc>
          <w:tcPr>
            <w:tcW w:w="1260" w:type="dxa"/>
            <w:vAlign w:val="center"/>
          </w:tcPr>
          <w:p w14:paraId="6792D1F8" w14:textId="04D516D8" w:rsidR="00FC12A5" w:rsidRPr="006E19C8" w:rsidRDefault="00FC12A5" w:rsidP="00FC12A5">
            <w:pPr>
              <w:ind w:right="36"/>
              <w:rPr>
                <w:sz w:val="20"/>
              </w:rPr>
            </w:pPr>
          </w:p>
        </w:tc>
      </w:tr>
      <w:tr w:rsidR="00FC12A5" w:rsidRPr="006E19C8" w14:paraId="412E6C9E" w14:textId="77777777" w:rsidTr="00B22F18">
        <w:trPr>
          <w:jc w:val="center"/>
        </w:trPr>
        <w:tc>
          <w:tcPr>
            <w:tcW w:w="1368" w:type="dxa"/>
            <w:vAlign w:val="center"/>
          </w:tcPr>
          <w:p w14:paraId="109FB8A2" w14:textId="77777777" w:rsidR="00FC12A5" w:rsidRPr="006E19C8" w:rsidRDefault="00FC12A5" w:rsidP="00FC12A5">
            <w:pPr>
              <w:ind w:right="36"/>
              <w:rPr>
                <w:sz w:val="20"/>
              </w:rPr>
            </w:pPr>
            <w:r w:rsidRPr="006E19C8">
              <w:rPr>
                <w:sz w:val="20"/>
              </w:rPr>
              <w:t>1 per two groups</w:t>
            </w:r>
          </w:p>
        </w:tc>
        <w:tc>
          <w:tcPr>
            <w:tcW w:w="6480" w:type="dxa"/>
            <w:vAlign w:val="center"/>
          </w:tcPr>
          <w:p w14:paraId="5A7AE5A8" w14:textId="2ECD20C3" w:rsidR="00FC12A5" w:rsidRPr="006E19C8" w:rsidRDefault="00FC12A5" w:rsidP="00FC12A5">
            <w:pPr>
              <w:ind w:right="36"/>
              <w:rPr>
                <w:sz w:val="20"/>
              </w:rPr>
            </w:pPr>
            <w:r w:rsidRPr="006E19C8">
              <w:rPr>
                <w:sz w:val="20"/>
              </w:rPr>
              <w:t>Spectrophotometer with adapter</w:t>
            </w:r>
          </w:p>
        </w:tc>
        <w:tc>
          <w:tcPr>
            <w:tcW w:w="1260" w:type="dxa"/>
            <w:vAlign w:val="center"/>
          </w:tcPr>
          <w:p w14:paraId="37C950D2" w14:textId="7DDA03F4" w:rsidR="00FC12A5" w:rsidRPr="006E19C8" w:rsidRDefault="00FC12A5" w:rsidP="00FC12A5">
            <w:pPr>
              <w:ind w:right="36"/>
              <w:rPr>
                <w:sz w:val="20"/>
              </w:rPr>
            </w:pPr>
          </w:p>
        </w:tc>
      </w:tr>
      <w:tr w:rsidR="00FC12A5" w:rsidRPr="006E19C8" w14:paraId="0D437A4D" w14:textId="77777777" w:rsidTr="00B22F18">
        <w:trPr>
          <w:jc w:val="center"/>
        </w:trPr>
        <w:tc>
          <w:tcPr>
            <w:tcW w:w="1368" w:type="dxa"/>
            <w:vAlign w:val="center"/>
          </w:tcPr>
          <w:p w14:paraId="2D09CB8E" w14:textId="77777777" w:rsidR="00FC12A5" w:rsidRPr="006E19C8" w:rsidRDefault="00FC12A5" w:rsidP="00FC12A5">
            <w:pPr>
              <w:ind w:right="36"/>
              <w:rPr>
                <w:sz w:val="20"/>
              </w:rPr>
            </w:pPr>
            <w:r w:rsidRPr="006E19C8">
              <w:rPr>
                <w:sz w:val="20"/>
              </w:rPr>
              <w:t>1 per group</w:t>
            </w:r>
          </w:p>
        </w:tc>
        <w:tc>
          <w:tcPr>
            <w:tcW w:w="6480" w:type="dxa"/>
            <w:vAlign w:val="center"/>
          </w:tcPr>
          <w:p w14:paraId="6BD2DE79" w14:textId="77777777" w:rsidR="00FC12A5" w:rsidRPr="006E19C8" w:rsidRDefault="00FC12A5" w:rsidP="00FC12A5">
            <w:pPr>
              <w:ind w:right="36"/>
              <w:rPr>
                <w:sz w:val="20"/>
              </w:rPr>
            </w:pPr>
            <w:r w:rsidRPr="006E19C8">
              <w:rPr>
                <w:sz w:val="20"/>
              </w:rPr>
              <w:t>Sharpie</w:t>
            </w:r>
          </w:p>
        </w:tc>
        <w:tc>
          <w:tcPr>
            <w:tcW w:w="1260" w:type="dxa"/>
            <w:vAlign w:val="center"/>
          </w:tcPr>
          <w:p w14:paraId="13ADCAA3" w14:textId="2FD69D48" w:rsidR="00FC12A5" w:rsidRPr="006E19C8" w:rsidRDefault="00FC12A5" w:rsidP="00FC12A5">
            <w:pPr>
              <w:ind w:right="36"/>
              <w:rPr>
                <w:sz w:val="20"/>
              </w:rPr>
            </w:pPr>
          </w:p>
        </w:tc>
      </w:tr>
      <w:tr w:rsidR="00FC12A5" w:rsidRPr="006E19C8" w14:paraId="7E4BDEBE" w14:textId="77777777" w:rsidTr="00B22F18">
        <w:trPr>
          <w:jc w:val="center"/>
        </w:trPr>
        <w:tc>
          <w:tcPr>
            <w:tcW w:w="1368" w:type="dxa"/>
            <w:vAlign w:val="center"/>
          </w:tcPr>
          <w:p w14:paraId="70B7A074" w14:textId="77777777" w:rsidR="00FC12A5" w:rsidRPr="006E19C8" w:rsidRDefault="00FC12A5" w:rsidP="00FC12A5">
            <w:pPr>
              <w:ind w:right="36"/>
              <w:rPr>
                <w:sz w:val="20"/>
              </w:rPr>
            </w:pPr>
            <w:r w:rsidRPr="006E19C8">
              <w:rPr>
                <w:sz w:val="20"/>
              </w:rPr>
              <w:t>1</w:t>
            </w:r>
          </w:p>
        </w:tc>
        <w:tc>
          <w:tcPr>
            <w:tcW w:w="6480" w:type="dxa"/>
            <w:vAlign w:val="center"/>
          </w:tcPr>
          <w:p w14:paraId="4F938317" w14:textId="77777777" w:rsidR="00FC12A5" w:rsidRPr="006E19C8" w:rsidRDefault="00FC12A5" w:rsidP="00FC12A5">
            <w:pPr>
              <w:ind w:right="36"/>
              <w:rPr>
                <w:sz w:val="20"/>
              </w:rPr>
            </w:pPr>
            <w:r w:rsidRPr="006E19C8">
              <w:rPr>
                <w:sz w:val="20"/>
              </w:rPr>
              <w:t>Box Kimwipes</w:t>
            </w:r>
          </w:p>
        </w:tc>
        <w:tc>
          <w:tcPr>
            <w:tcW w:w="1260" w:type="dxa"/>
            <w:vAlign w:val="center"/>
          </w:tcPr>
          <w:p w14:paraId="6918FA6C" w14:textId="749D3600" w:rsidR="00FC12A5" w:rsidRPr="006E19C8" w:rsidRDefault="00FC12A5" w:rsidP="00FC12A5">
            <w:pPr>
              <w:ind w:right="36"/>
              <w:rPr>
                <w:sz w:val="20"/>
              </w:rPr>
            </w:pPr>
          </w:p>
        </w:tc>
      </w:tr>
      <w:tr w:rsidR="00FC12A5" w:rsidRPr="006E19C8" w14:paraId="28567155" w14:textId="77777777" w:rsidTr="00B22F18">
        <w:trPr>
          <w:jc w:val="center"/>
        </w:trPr>
        <w:tc>
          <w:tcPr>
            <w:tcW w:w="1368" w:type="dxa"/>
            <w:vAlign w:val="center"/>
          </w:tcPr>
          <w:p w14:paraId="3FAD133D" w14:textId="77777777" w:rsidR="00FC12A5" w:rsidRPr="006E19C8" w:rsidRDefault="00FC12A5" w:rsidP="00FC12A5">
            <w:pPr>
              <w:ind w:right="36"/>
              <w:rPr>
                <w:sz w:val="20"/>
              </w:rPr>
            </w:pPr>
            <w:r w:rsidRPr="006E19C8">
              <w:rPr>
                <w:sz w:val="20"/>
              </w:rPr>
              <w:t>1 per group</w:t>
            </w:r>
          </w:p>
        </w:tc>
        <w:tc>
          <w:tcPr>
            <w:tcW w:w="6480" w:type="dxa"/>
            <w:vAlign w:val="center"/>
          </w:tcPr>
          <w:p w14:paraId="6DC7DA82" w14:textId="77777777" w:rsidR="00FC12A5" w:rsidRPr="006E19C8" w:rsidRDefault="00FC12A5" w:rsidP="00FC12A5">
            <w:pPr>
              <w:ind w:right="36"/>
              <w:rPr>
                <w:sz w:val="20"/>
              </w:rPr>
            </w:pPr>
            <w:r w:rsidRPr="006E19C8">
              <w:rPr>
                <w:sz w:val="20"/>
              </w:rPr>
              <w:t>Microcentrifuge tube rack</w:t>
            </w:r>
          </w:p>
        </w:tc>
        <w:tc>
          <w:tcPr>
            <w:tcW w:w="1260" w:type="dxa"/>
            <w:vAlign w:val="center"/>
          </w:tcPr>
          <w:p w14:paraId="271694C8" w14:textId="575C8D86" w:rsidR="00FC12A5" w:rsidRPr="006E19C8" w:rsidRDefault="00FC12A5" w:rsidP="00FC12A5">
            <w:pPr>
              <w:ind w:right="36"/>
              <w:rPr>
                <w:sz w:val="20"/>
              </w:rPr>
            </w:pPr>
          </w:p>
        </w:tc>
      </w:tr>
      <w:tr w:rsidR="00FC12A5" w:rsidRPr="006E19C8" w14:paraId="7811477D" w14:textId="77777777" w:rsidTr="005C05C7">
        <w:trPr>
          <w:jc w:val="center"/>
        </w:trPr>
        <w:tc>
          <w:tcPr>
            <w:tcW w:w="1368" w:type="dxa"/>
            <w:vAlign w:val="center"/>
          </w:tcPr>
          <w:p w14:paraId="2F8A3677" w14:textId="503CEA97" w:rsidR="00FC12A5" w:rsidRPr="006E19C8" w:rsidRDefault="00FC12A5" w:rsidP="00FC12A5">
            <w:pPr>
              <w:ind w:right="36"/>
              <w:rPr>
                <w:sz w:val="20"/>
              </w:rPr>
            </w:pPr>
            <w:r w:rsidRPr="006E19C8">
              <w:rPr>
                <w:sz w:val="20"/>
              </w:rPr>
              <w:t>1 per group</w:t>
            </w:r>
          </w:p>
        </w:tc>
        <w:tc>
          <w:tcPr>
            <w:tcW w:w="6480" w:type="dxa"/>
            <w:vAlign w:val="center"/>
          </w:tcPr>
          <w:p w14:paraId="64582DE6" w14:textId="4C0086CF" w:rsidR="00FC12A5" w:rsidRPr="006E19C8" w:rsidRDefault="00FC12A5" w:rsidP="00FC12A5">
            <w:pPr>
              <w:ind w:right="36"/>
              <w:rPr>
                <w:sz w:val="20"/>
              </w:rPr>
            </w:pPr>
            <w:r w:rsidRPr="006E19C8">
              <w:rPr>
                <w:sz w:val="20"/>
              </w:rPr>
              <w:t>P200 pipette</w:t>
            </w:r>
          </w:p>
        </w:tc>
        <w:tc>
          <w:tcPr>
            <w:tcW w:w="1260" w:type="dxa"/>
            <w:vAlign w:val="center"/>
          </w:tcPr>
          <w:p w14:paraId="25E5B303" w14:textId="14AE3AA1" w:rsidR="00FC12A5" w:rsidRPr="006E19C8" w:rsidRDefault="00FC12A5" w:rsidP="00FC12A5">
            <w:pPr>
              <w:ind w:right="36"/>
              <w:rPr>
                <w:sz w:val="20"/>
              </w:rPr>
            </w:pPr>
          </w:p>
        </w:tc>
      </w:tr>
      <w:tr w:rsidR="00FC12A5" w:rsidRPr="006E19C8" w14:paraId="0AFD6163" w14:textId="77777777" w:rsidTr="005C05C7">
        <w:trPr>
          <w:jc w:val="center"/>
        </w:trPr>
        <w:tc>
          <w:tcPr>
            <w:tcW w:w="1368" w:type="dxa"/>
            <w:vAlign w:val="center"/>
          </w:tcPr>
          <w:p w14:paraId="5DE937E5" w14:textId="4B4098E0" w:rsidR="00FC12A5" w:rsidRPr="006E19C8" w:rsidRDefault="00FC12A5" w:rsidP="00FC12A5">
            <w:pPr>
              <w:ind w:right="36"/>
              <w:rPr>
                <w:sz w:val="20"/>
              </w:rPr>
            </w:pPr>
            <w:r w:rsidRPr="006E19C8">
              <w:rPr>
                <w:sz w:val="20"/>
              </w:rPr>
              <w:t>1 per group</w:t>
            </w:r>
          </w:p>
        </w:tc>
        <w:tc>
          <w:tcPr>
            <w:tcW w:w="6480" w:type="dxa"/>
            <w:vAlign w:val="center"/>
          </w:tcPr>
          <w:p w14:paraId="57123910" w14:textId="1505880E" w:rsidR="00FC12A5" w:rsidRPr="006E19C8" w:rsidRDefault="00FC12A5" w:rsidP="00FC12A5">
            <w:pPr>
              <w:ind w:right="36"/>
              <w:rPr>
                <w:sz w:val="20"/>
              </w:rPr>
            </w:pPr>
            <w:r w:rsidRPr="006E19C8">
              <w:rPr>
                <w:rFonts w:eastAsia="Times New Roman"/>
                <w:iCs/>
                <w:color w:val="000000"/>
                <w:sz w:val="20"/>
              </w:rPr>
              <w:t>Box P200 sterile tips</w:t>
            </w:r>
          </w:p>
        </w:tc>
        <w:tc>
          <w:tcPr>
            <w:tcW w:w="1260" w:type="dxa"/>
            <w:vAlign w:val="center"/>
          </w:tcPr>
          <w:p w14:paraId="7123F1BA" w14:textId="7B0BEA02" w:rsidR="00FC12A5" w:rsidRPr="006E19C8" w:rsidRDefault="00FC12A5" w:rsidP="00FC12A5">
            <w:pPr>
              <w:ind w:right="36"/>
              <w:rPr>
                <w:sz w:val="20"/>
              </w:rPr>
            </w:pPr>
          </w:p>
        </w:tc>
      </w:tr>
      <w:tr w:rsidR="00FC12A5" w:rsidRPr="006E19C8" w14:paraId="4CDA3F39" w14:textId="77777777" w:rsidTr="005C05C7">
        <w:trPr>
          <w:jc w:val="center"/>
        </w:trPr>
        <w:tc>
          <w:tcPr>
            <w:tcW w:w="1368" w:type="dxa"/>
            <w:vAlign w:val="center"/>
          </w:tcPr>
          <w:p w14:paraId="454305C5" w14:textId="0F8F0674" w:rsidR="00FC12A5" w:rsidRPr="006E19C8" w:rsidRDefault="00FC12A5" w:rsidP="00FC12A5">
            <w:pPr>
              <w:ind w:right="36"/>
              <w:rPr>
                <w:sz w:val="20"/>
              </w:rPr>
            </w:pPr>
            <w:r w:rsidRPr="006E19C8">
              <w:rPr>
                <w:sz w:val="20"/>
              </w:rPr>
              <w:t>1 per group</w:t>
            </w:r>
          </w:p>
        </w:tc>
        <w:tc>
          <w:tcPr>
            <w:tcW w:w="6480" w:type="dxa"/>
            <w:vAlign w:val="center"/>
          </w:tcPr>
          <w:p w14:paraId="37413AE5" w14:textId="7CF74CD4" w:rsidR="00FC12A5" w:rsidRPr="006E19C8" w:rsidRDefault="00FC12A5" w:rsidP="00FC12A5">
            <w:pPr>
              <w:ind w:right="36"/>
              <w:rPr>
                <w:sz w:val="20"/>
              </w:rPr>
            </w:pPr>
            <w:r w:rsidRPr="006E19C8">
              <w:rPr>
                <w:sz w:val="20"/>
              </w:rPr>
              <w:t>P1000 pipette</w:t>
            </w:r>
          </w:p>
        </w:tc>
        <w:tc>
          <w:tcPr>
            <w:tcW w:w="1260" w:type="dxa"/>
            <w:vAlign w:val="center"/>
          </w:tcPr>
          <w:p w14:paraId="5C7D4559" w14:textId="131D3F6C" w:rsidR="00FC12A5" w:rsidRPr="006E19C8" w:rsidRDefault="00FC12A5" w:rsidP="00FC12A5">
            <w:pPr>
              <w:ind w:right="36"/>
              <w:rPr>
                <w:sz w:val="20"/>
              </w:rPr>
            </w:pPr>
          </w:p>
        </w:tc>
      </w:tr>
      <w:tr w:rsidR="00FC12A5" w:rsidRPr="006E19C8" w14:paraId="0FF8577C" w14:textId="77777777" w:rsidTr="005C05C7">
        <w:trPr>
          <w:jc w:val="center"/>
        </w:trPr>
        <w:tc>
          <w:tcPr>
            <w:tcW w:w="1368" w:type="dxa"/>
            <w:vAlign w:val="center"/>
          </w:tcPr>
          <w:p w14:paraId="72DE7D60" w14:textId="364B662A" w:rsidR="00FC12A5" w:rsidRPr="006E19C8" w:rsidRDefault="00FC12A5" w:rsidP="00FC12A5">
            <w:pPr>
              <w:ind w:right="36"/>
              <w:rPr>
                <w:sz w:val="20"/>
              </w:rPr>
            </w:pPr>
            <w:r w:rsidRPr="006E19C8">
              <w:rPr>
                <w:sz w:val="20"/>
              </w:rPr>
              <w:t>1 per group</w:t>
            </w:r>
          </w:p>
        </w:tc>
        <w:tc>
          <w:tcPr>
            <w:tcW w:w="6480" w:type="dxa"/>
            <w:vAlign w:val="center"/>
          </w:tcPr>
          <w:p w14:paraId="5C7CD238" w14:textId="30666D8D" w:rsidR="00FC12A5" w:rsidRPr="006E19C8" w:rsidRDefault="00FC12A5" w:rsidP="00FC12A5">
            <w:pPr>
              <w:ind w:right="36"/>
              <w:rPr>
                <w:sz w:val="20"/>
              </w:rPr>
            </w:pPr>
            <w:r w:rsidRPr="006E19C8">
              <w:rPr>
                <w:rFonts w:eastAsia="Times New Roman"/>
                <w:iCs/>
                <w:color w:val="000000"/>
                <w:sz w:val="20"/>
              </w:rPr>
              <w:t>Box P1000 sterile tips</w:t>
            </w:r>
          </w:p>
        </w:tc>
        <w:tc>
          <w:tcPr>
            <w:tcW w:w="1260" w:type="dxa"/>
            <w:vAlign w:val="center"/>
          </w:tcPr>
          <w:p w14:paraId="3B99A269" w14:textId="6416CCE7" w:rsidR="00FC12A5" w:rsidRPr="006E19C8" w:rsidRDefault="00FC12A5" w:rsidP="00FC12A5">
            <w:pPr>
              <w:ind w:right="36"/>
              <w:rPr>
                <w:sz w:val="20"/>
              </w:rPr>
            </w:pPr>
          </w:p>
        </w:tc>
      </w:tr>
      <w:tr w:rsidR="00FC12A5" w:rsidRPr="006E19C8" w14:paraId="38821D39" w14:textId="77777777" w:rsidTr="005C05C7">
        <w:trPr>
          <w:jc w:val="center"/>
        </w:trPr>
        <w:tc>
          <w:tcPr>
            <w:tcW w:w="1368" w:type="dxa"/>
            <w:vAlign w:val="center"/>
          </w:tcPr>
          <w:p w14:paraId="02314B43" w14:textId="3A484DBD" w:rsidR="00FC12A5" w:rsidRPr="006E19C8" w:rsidRDefault="00FC12A5" w:rsidP="00FC12A5">
            <w:pPr>
              <w:ind w:right="36"/>
              <w:rPr>
                <w:sz w:val="20"/>
              </w:rPr>
            </w:pPr>
            <w:r w:rsidRPr="006E19C8">
              <w:rPr>
                <w:sz w:val="20"/>
              </w:rPr>
              <w:t>1</w:t>
            </w:r>
          </w:p>
        </w:tc>
        <w:tc>
          <w:tcPr>
            <w:tcW w:w="6480" w:type="dxa"/>
            <w:vAlign w:val="center"/>
          </w:tcPr>
          <w:p w14:paraId="3820F46D" w14:textId="627F8A30" w:rsidR="00FC12A5" w:rsidRPr="006E19C8" w:rsidRDefault="00FC12A5" w:rsidP="00FC12A5">
            <w:pPr>
              <w:ind w:right="36"/>
              <w:rPr>
                <w:sz w:val="20"/>
              </w:rPr>
            </w:pPr>
            <w:r w:rsidRPr="006E19C8">
              <w:rPr>
                <w:sz w:val="20"/>
              </w:rPr>
              <w:t>P10 pipette</w:t>
            </w:r>
          </w:p>
        </w:tc>
        <w:tc>
          <w:tcPr>
            <w:tcW w:w="1260" w:type="dxa"/>
            <w:vAlign w:val="center"/>
          </w:tcPr>
          <w:p w14:paraId="634DBE15" w14:textId="59BF9C5F" w:rsidR="00FC12A5" w:rsidRPr="006E19C8" w:rsidRDefault="00FC12A5" w:rsidP="00FC12A5">
            <w:pPr>
              <w:ind w:right="36"/>
              <w:rPr>
                <w:sz w:val="20"/>
              </w:rPr>
            </w:pPr>
          </w:p>
        </w:tc>
      </w:tr>
      <w:tr w:rsidR="00FC12A5" w:rsidRPr="006E19C8" w14:paraId="0550FE5D" w14:textId="77777777" w:rsidTr="005C05C7">
        <w:trPr>
          <w:jc w:val="center"/>
        </w:trPr>
        <w:tc>
          <w:tcPr>
            <w:tcW w:w="1368" w:type="dxa"/>
            <w:vAlign w:val="center"/>
          </w:tcPr>
          <w:p w14:paraId="174697F5" w14:textId="285D9DA9" w:rsidR="00FC12A5" w:rsidRPr="006E19C8" w:rsidRDefault="00FC12A5" w:rsidP="00FC12A5">
            <w:pPr>
              <w:ind w:right="36"/>
              <w:rPr>
                <w:sz w:val="20"/>
              </w:rPr>
            </w:pPr>
            <w:r w:rsidRPr="006E19C8">
              <w:rPr>
                <w:sz w:val="20"/>
              </w:rPr>
              <w:t>1</w:t>
            </w:r>
          </w:p>
        </w:tc>
        <w:tc>
          <w:tcPr>
            <w:tcW w:w="6480" w:type="dxa"/>
            <w:vAlign w:val="center"/>
          </w:tcPr>
          <w:p w14:paraId="0A404FD3" w14:textId="64D62ACB" w:rsidR="00FC12A5" w:rsidRPr="006E19C8" w:rsidRDefault="00FC12A5" w:rsidP="00FC12A5">
            <w:pPr>
              <w:ind w:right="36"/>
              <w:rPr>
                <w:sz w:val="20"/>
              </w:rPr>
            </w:pPr>
            <w:r w:rsidRPr="006E19C8">
              <w:rPr>
                <w:iCs/>
                <w:color w:val="000000"/>
                <w:sz w:val="20"/>
              </w:rPr>
              <w:t>Box P10 sterile tips</w:t>
            </w:r>
          </w:p>
        </w:tc>
        <w:tc>
          <w:tcPr>
            <w:tcW w:w="1260" w:type="dxa"/>
            <w:vAlign w:val="center"/>
          </w:tcPr>
          <w:p w14:paraId="6042FF82" w14:textId="26DEDC47" w:rsidR="00FC12A5" w:rsidRPr="006E19C8" w:rsidRDefault="00FC12A5" w:rsidP="00FC12A5">
            <w:pPr>
              <w:ind w:right="36"/>
              <w:rPr>
                <w:sz w:val="20"/>
              </w:rPr>
            </w:pPr>
          </w:p>
        </w:tc>
      </w:tr>
      <w:tr w:rsidR="00FC12A5" w:rsidRPr="006E19C8" w14:paraId="62AC6601" w14:textId="77777777" w:rsidTr="00B22F18">
        <w:trPr>
          <w:jc w:val="center"/>
        </w:trPr>
        <w:tc>
          <w:tcPr>
            <w:tcW w:w="1368" w:type="dxa"/>
            <w:vAlign w:val="center"/>
          </w:tcPr>
          <w:p w14:paraId="6D9A0CE2" w14:textId="2D980172" w:rsidR="00FC12A5" w:rsidRPr="006E19C8" w:rsidRDefault="00FC12A5" w:rsidP="00FC12A5">
            <w:pPr>
              <w:ind w:right="36"/>
              <w:rPr>
                <w:sz w:val="20"/>
              </w:rPr>
            </w:pPr>
            <w:r w:rsidRPr="006E19C8">
              <w:rPr>
                <w:sz w:val="20"/>
              </w:rPr>
              <w:t>3</w:t>
            </w:r>
          </w:p>
        </w:tc>
        <w:tc>
          <w:tcPr>
            <w:tcW w:w="6480" w:type="dxa"/>
            <w:vAlign w:val="center"/>
          </w:tcPr>
          <w:p w14:paraId="49ED1EE1" w14:textId="77777777" w:rsidR="00FC12A5" w:rsidRPr="006E19C8" w:rsidRDefault="00FC12A5" w:rsidP="00FC12A5">
            <w:pPr>
              <w:ind w:right="36"/>
              <w:rPr>
                <w:sz w:val="20"/>
              </w:rPr>
            </w:pPr>
            <w:r w:rsidRPr="006E19C8">
              <w:rPr>
                <w:sz w:val="20"/>
              </w:rPr>
              <w:t>1L bottle of Tris-Glycine-SDS buffer (can be poured back into bottles and reused among classes)</w:t>
            </w:r>
          </w:p>
        </w:tc>
        <w:tc>
          <w:tcPr>
            <w:tcW w:w="1260" w:type="dxa"/>
            <w:vAlign w:val="center"/>
          </w:tcPr>
          <w:p w14:paraId="28C6836B" w14:textId="77777777" w:rsidR="00FC12A5" w:rsidRPr="006E19C8" w:rsidRDefault="00FC12A5" w:rsidP="00FC12A5">
            <w:pPr>
              <w:ind w:right="36"/>
              <w:rPr>
                <w:sz w:val="20"/>
              </w:rPr>
            </w:pPr>
          </w:p>
        </w:tc>
      </w:tr>
      <w:tr w:rsidR="00FC12A5" w:rsidRPr="006E19C8" w14:paraId="669EA43C" w14:textId="77777777" w:rsidTr="00B22F18">
        <w:trPr>
          <w:jc w:val="center"/>
        </w:trPr>
        <w:tc>
          <w:tcPr>
            <w:tcW w:w="1368" w:type="dxa"/>
            <w:vAlign w:val="center"/>
          </w:tcPr>
          <w:p w14:paraId="0AD20ECE" w14:textId="77777777" w:rsidR="00FC12A5" w:rsidRPr="006E19C8" w:rsidRDefault="00FC12A5" w:rsidP="00FC12A5">
            <w:pPr>
              <w:ind w:right="36"/>
              <w:rPr>
                <w:sz w:val="20"/>
              </w:rPr>
            </w:pPr>
            <w:r w:rsidRPr="006E19C8">
              <w:rPr>
                <w:sz w:val="20"/>
              </w:rPr>
              <w:t>1 gel per two groups</w:t>
            </w:r>
          </w:p>
        </w:tc>
        <w:tc>
          <w:tcPr>
            <w:tcW w:w="6480" w:type="dxa"/>
            <w:vAlign w:val="center"/>
          </w:tcPr>
          <w:p w14:paraId="378EB187" w14:textId="77777777" w:rsidR="00FC12A5" w:rsidRPr="006E19C8" w:rsidRDefault="00FC12A5" w:rsidP="00FC12A5">
            <w:pPr>
              <w:ind w:right="36"/>
              <w:rPr>
                <w:sz w:val="20"/>
              </w:rPr>
            </w:pPr>
            <w:r w:rsidRPr="006E19C8">
              <w:rPr>
                <w:sz w:val="20"/>
              </w:rPr>
              <w:t xml:space="preserve">Bio-Rad Mini-PROTEAN TGX Precast Gel, 10%, 10-well comb </w:t>
            </w:r>
          </w:p>
        </w:tc>
        <w:tc>
          <w:tcPr>
            <w:tcW w:w="1260" w:type="dxa"/>
            <w:vAlign w:val="center"/>
          </w:tcPr>
          <w:p w14:paraId="783D66D3" w14:textId="77777777" w:rsidR="00FC12A5" w:rsidRPr="006E19C8" w:rsidRDefault="00FC12A5" w:rsidP="00FC12A5">
            <w:pPr>
              <w:ind w:right="36"/>
              <w:rPr>
                <w:sz w:val="20"/>
              </w:rPr>
            </w:pPr>
          </w:p>
        </w:tc>
      </w:tr>
      <w:tr w:rsidR="00FC12A5" w:rsidRPr="006E19C8" w14:paraId="56108ACC" w14:textId="77777777" w:rsidTr="00B22F18">
        <w:trPr>
          <w:jc w:val="center"/>
        </w:trPr>
        <w:tc>
          <w:tcPr>
            <w:tcW w:w="1368" w:type="dxa"/>
            <w:vAlign w:val="center"/>
          </w:tcPr>
          <w:p w14:paraId="6F0F8E1A" w14:textId="77777777" w:rsidR="00FC12A5" w:rsidRPr="006E19C8" w:rsidRDefault="00FC12A5" w:rsidP="00FC12A5">
            <w:pPr>
              <w:ind w:right="36"/>
              <w:rPr>
                <w:sz w:val="20"/>
              </w:rPr>
            </w:pPr>
            <w:r w:rsidRPr="006E19C8">
              <w:rPr>
                <w:sz w:val="20"/>
              </w:rPr>
              <w:t>1</w:t>
            </w:r>
          </w:p>
        </w:tc>
        <w:tc>
          <w:tcPr>
            <w:tcW w:w="6480" w:type="dxa"/>
            <w:vAlign w:val="center"/>
          </w:tcPr>
          <w:p w14:paraId="42CB6266" w14:textId="663E1D8D" w:rsidR="00FC12A5" w:rsidRPr="006E19C8" w:rsidRDefault="00FC12A5" w:rsidP="00FC12A5">
            <w:pPr>
              <w:ind w:right="36"/>
              <w:rPr>
                <w:sz w:val="20"/>
              </w:rPr>
            </w:pPr>
            <w:r w:rsidRPr="006E19C8">
              <w:rPr>
                <w:sz w:val="20"/>
              </w:rPr>
              <w:t>Mini-PROTEAN Cassette Opening Lever</w:t>
            </w:r>
          </w:p>
        </w:tc>
        <w:tc>
          <w:tcPr>
            <w:tcW w:w="1260" w:type="dxa"/>
            <w:vAlign w:val="center"/>
          </w:tcPr>
          <w:p w14:paraId="0F8AACB6" w14:textId="77777777" w:rsidR="00FC12A5" w:rsidRPr="006E19C8" w:rsidRDefault="00FC12A5" w:rsidP="00FC12A5">
            <w:pPr>
              <w:ind w:right="36"/>
              <w:rPr>
                <w:sz w:val="20"/>
              </w:rPr>
            </w:pPr>
          </w:p>
        </w:tc>
      </w:tr>
      <w:tr w:rsidR="00FC12A5" w:rsidRPr="006E19C8" w14:paraId="2A2701CE" w14:textId="77777777" w:rsidTr="00B22F18">
        <w:trPr>
          <w:jc w:val="center"/>
        </w:trPr>
        <w:tc>
          <w:tcPr>
            <w:tcW w:w="1368" w:type="dxa"/>
            <w:vAlign w:val="center"/>
          </w:tcPr>
          <w:p w14:paraId="2F50693F" w14:textId="77777777" w:rsidR="00FC12A5" w:rsidRPr="006E19C8" w:rsidRDefault="00FC12A5" w:rsidP="00FC12A5">
            <w:pPr>
              <w:ind w:right="36"/>
              <w:rPr>
                <w:sz w:val="20"/>
              </w:rPr>
            </w:pPr>
            <w:r w:rsidRPr="006E19C8">
              <w:rPr>
                <w:sz w:val="20"/>
              </w:rPr>
              <w:t>1</w:t>
            </w:r>
          </w:p>
        </w:tc>
        <w:tc>
          <w:tcPr>
            <w:tcW w:w="6480" w:type="dxa"/>
            <w:vAlign w:val="center"/>
          </w:tcPr>
          <w:p w14:paraId="3AE26FCD" w14:textId="037B0F65" w:rsidR="00FC12A5" w:rsidRPr="006E19C8" w:rsidRDefault="00FC12A5" w:rsidP="00FC12A5">
            <w:pPr>
              <w:ind w:right="36"/>
              <w:rPr>
                <w:sz w:val="20"/>
              </w:rPr>
            </w:pPr>
            <w:r w:rsidRPr="006E19C8">
              <w:rPr>
                <w:sz w:val="20"/>
              </w:rPr>
              <w:t xml:space="preserve">Bottle Coomassie blue stain (about 500 ml) – </w:t>
            </w:r>
            <w:r w:rsidRPr="006E19C8">
              <w:rPr>
                <w:i/>
                <w:iCs/>
                <w:sz w:val="20"/>
              </w:rPr>
              <w:t xml:space="preserve">non-toxic, drain safe; </w:t>
            </w:r>
            <w:proofErr w:type="spellStart"/>
            <w:r w:rsidRPr="006E19C8">
              <w:rPr>
                <w:i/>
                <w:iCs/>
                <w:sz w:val="20"/>
              </w:rPr>
              <w:t>destain</w:t>
            </w:r>
            <w:proofErr w:type="spellEnd"/>
            <w:r w:rsidRPr="006E19C8">
              <w:rPr>
                <w:i/>
                <w:iCs/>
                <w:sz w:val="20"/>
              </w:rPr>
              <w:t xml:space="preserve"> gels with water</w:t>
            </w:r>
          </w:p>
        </w:tc>
        <w:tc>
          <w:tcPr>
            <w:tcW w:w="1260" w:type="dxa"/>
            <w:vAlign w:val="center"/>
          </w:tcPr>
          <w:p w14:paraId="1BE7E41E" w14:textId="77777777" w:rsidR="00FC12A5" w:rsidRPr="006E19C8" w:rsidRDefault="00FC12A5" w:rsidP="00FC12A5">
            <w:pPr>
              <w:ind w:right="36"/>
              <w:rPr>
                <w:sz w:val="20"/>
              </w:rPr>
            </w:pPr>
          </w:p>
        </w:tc>
      </w:tr>
      <w:tr w:rsidR="00FC12A5" w:rsidRPr="006E19C8" w14:paraId="256DD191" w14:textId="77777777" w:rsidTr="00B22F18">
        <w:trPr>
          <w:jc w:val="center"/>
        </w:trPr>
        <w:tc>
          <w:tcPr>
            <w:tcW w:w="1368" w:type="dxa"/>
            <w:vAlign w:val="center"/>
          </w:tcPr>
          <w:p w14:paraId="357D0A70" w14:textId="77777777" w:rsidR="00FC12A5" w:rsidRPr="006E19C8" w:rsidRDefault="00FC12A5" w:rsidP="00FC12A5">
            <w:pPr>
              <w:ind w:right="36"/>
              <w:rPr>
                <w:sz w:val="20"/>
              </w:rPr>
            </w:pPr>
            <w:r w:rsidRPr="006E19C8">
              <w:rPr>
                <w:sz w:val="20"/>
              </w:rPr>
              <w:t>1 per gel</w:t>
            </w:r>
          </w:p>
        </w:tc>
        <w:tc>
          <w:tcPr>
            <w:tcW w:w="6480" w:type="dxa"/>
            <w:vAlign w:val="center"/>
          </w:tcPr>
          <w:p w14:paraId="190632EC" w14:textId="77777777" w:rsidR="00FC12A5" w:rsidRPr="006E19C8" w:rsidRDefault="00FC12A5" w:rsidP="00FC12A5">
            <w:pPr>
              <w:ind w:right="36"/>
              <w:rPr>
                <w:sz w:val="20"/>
              </w:rPr>
            </w:pPr>
            <w:r w:rsidRPr="006E19C8">
              <w:rPr>
                <w:sz w:val="20"/>
              </w:rPr>
              <w:t xml:space="preserve">Plastic tray (to hold gel during staining and </w:t>
            </w:r>
            <w:proofErr w:type="spellStart"/>
            <w:r w:rsidRPr="006E19C8">
              <w:rPr>
                <w:sz w:val="20"/>
              </w:rPr>
              <w:t>destaining</w:t>
            </w:r>
            <w:proofErr w:type="spellEnd"/>
            <w:r w:rsidRPr="006E19C8">
              <w:rPr>
                <w:sz w:val="20"/>
              </w:rPr>
              <w:t>)</w:t>
            </w:r>
          </w:p>
        </w:tc>
        <w:tc>
          <w:tcPr>
            <w:tcW w:w="1260" w:type="dxa"/>
            <w:vAlign w:val="center"/>
          </w:tcPr>
          <w:p w14:paraId="1DDC3F1C" w14:textId="77777777" w:rsidR="00FC12A5" w:rsidRPr="006E19C8" w:rsidRDefault="00FC12A5" w:rsidP="00FC12A5">
            <w:pPr>
              <w:ind w:right="36"/>
              <w:rPr>
                <w:sz w:val="20"/>
              </w:rPr>
            </w:pPr>
          </w:p>
        </w:tc>
      </w:tr>
      <w:tr w:rsidR="00FC12A5" w:rsidRPr="006E19C8" w14:paraId="673410BE" w14:textId="77777777" w:rsidTr="00B22F18">
        <w:trPr>
          <w:jc w:val="center"/>
        </w:trPr>
        <w:tc>
          <w:tcPr>
            <w:tcW w:w="1368" w:type="dxa"/>
            <w:vAlign w:val="center"/>
          </w:tcPr>
          <w:p w14:paraId="010D6A97" w14:textId="7B0D36A4" w:rsidR="00FC12A5" w:rsidRPr="006E19C8" w:rsidRDefault="00FC12A5" w:rsidP="00FC12A5">
            <w:pPr>
              <w:ind w:right="36"/>
              <w:rPr>
                <w:sz w:val="20"/>
              </w:rPr>
            </w:pPr>
            <w:r w:rsidRPr="006E19C8">
              <w:rPr>
                <w:sz w:val="20"/>
              </w:rPr>
              <w:t>12 per group</w:t>
            </w:r>
          </w:p>
        </w:tc>
        <w:tc>
          <w:tcPr>
            <w:tcW w:w="6480" w:type="dxa"/>
            <w:vAlign w:val="center"/>
          </w:tcPr>
          <w:p w14:paraId="7ABEDE32" w14:textId="77777777" w:rsidR="00FC12A5" w:rsidRPr="006E19C8" w:rsidRDefault="00FC12A5" w:rsidP="00FC12A5">
            <w:pPr>
              <w:ind w:right="36"/>
              <w:rPr>
                <w:sz w:val="20"/>
              </w:rPr>
            </w:pPr>
            <w:r w:rsidRPr="006E19C8">
              <w:rPr>
                <w:sz w:val="20"/>
              </w:rPr>
              <w:t>1.7 mL microcentrifuge tubes</w:t>
            </w:r>
          </w:p>
        </w:tc>
        <w:tc>
          <w:tcPr>
            <w:tcW w:w="1260" w:type="dxa"/>
            <w:vAlign w:val="center"/>
          </w:tcPr>
          <w:p w14:paraId="075F1EFA" w14:textId="77777777" w:rsidR="00FC12A5" w:rsidRPr="006E19C8" w:rsidRDefault="00FC12A5" w:rsidP="00FC12A5">
            <w:pPr>
              <w:ind w:right="36"/>
              <w:rPr>
                <w:sz w:val="20"/>
              </w:rPr>
            </w:pPr>
          </w:p>
        </w:tc>
      </w:tr>
      <w:tr w:rsidR="00FC12A5" w:rsidRPr="006E19C8" w14:paraId="7E5627AA" w14:textId="77777777" w:rsidTr="00B22F18">
        <w:trPr>
          <w:jc w:val="center"/>
        </w:trPr>
        <w:tc>
          <w:tcPr>
            <w:tcW w:w="1368" w:type="dxa"/>
            <w:vAlign w:val="center"/>
          </w:tcPr>
          <w:p w14:paraId="3B7FF863" w14:textId="5EB1112D" w:rsidR="00FC12A5" w:rsidRPr="006E19C8" w:rsidRDefault="00FC12A5" w:rsidP="00FC12A5">
            <w:pPr>
              <w:ind w:right="36"/>
              <w:rPr>
                <w:sz w:val="20"/>
              </w:rPr>
            </w:pPr>
            <w:r w:rsidRPr="006E19C8">
              <w:rPr>
                <w:sz w:val="20"/>
              </w:rPr>
              <w:t>5 tubes per group</w:t>
            </w:r>
          </w:p>
        </w:tc>
        <w:tc>
          <w:tcPr>
            <w:tcW w:w="6480" w:type="dxa"/>
            <w:vAlign w:val="center"/>
          </w:tcPr>
          <w:p w14:paraId="3768CEA0" w14:textId="08A9C9AD" w:rsidR="00FC12A5" w:rsidRPr="006E19C8" w:rsidRDefault="00FC12A5" w:rsidP="00FC12A5">
            <w:pPr>
              <w:ind w:right="36"/>
              <w:rPr>
                <w:sz w:val="20"/>
              </w:rPr>
            </w:pPr>
            <w:proofErr w:type="spellStart"/>
            <w:r w:rsidRPr="006E19C8">
              <w:rPr>
                <w:iCs/>
                <w:sz w:val="20"/>
              </w:rPr>
              <w:t>Camiolo</w:t>
            </w:r>
            <w:proofErr w:type="spellEnd"/>
            <w:r w:rsidRPr="006E19C8">
              <w:rPr>
                <w:iCs/>
                <w:sz w:val="20"/>
              </w:rPr>
              <w:t xml:space="preserve"> </w:t>
            </w:r>
            <w:r w:rsidRPr="006E19C8">
              <w:rPr>
                <w:sz w:val="20"/>
              </w:rPr>
              <w:t xml:space="preserve">Extraction buffer (500 µL per tube) – </w:t>
            </w:r>
            <w:r w:rsidRPr="006E19C8">
              <w:rPr>
                <w:i/>
                <w:iCs/>
                <w:sz w:val="20"/>
              </w:rPr>
              <w:t>four tubes for sample extraction and one tube for making dilutions</w:t>
            </w:r>
          </w:p>
        </w:tc>
        <w:tc>
          <w:tcPr>
            <w:tcW w:w="1260" w:type="dxa"/>
            <w:vAlign w:val="center"/>
          </w:tcPr>
          <w:p w14:paraId="4ACB8FBD" w14:textId="77777777" w:rsidR="00FC12A5" w:rsidRPr="006E19C8" w:rsidRDefault="00FC12A5" w:rsidP="00FC12A5">
            <w:pPr>
              <w:ind w:right="36"/>
              <w:rPr>
                <w:sz w:val="20"/>
              </w:rPr>
            </w:pPr>
          </w:p>
        </w:tc>
      </w:tr>
      <w:tr w:rsidR="00FC12A5" w:rsidRPr="006E19C8" w14:paraId="48CF729A" w14:textId="77777777" w:rsidTr="006C1ABA">
        <w:trPr>
          <w:jc w:val="center"/>
        </w:trPr>
        <w:tc>
          <w:tcPr>
            <w:tcW w:w="1368" w:type="dxa"/>
            <w:vAlign w:val="center"/>
          </w:tcPr>
          <w:p w14:paraId="189F8D3D" w14:textId="7124B426" w:rsidR="00FC12A5" w:rsidRPr="006E19C8" w:rsidRDefault="00FC12A5" w:rsidP="00FC12A5">
            <w:pPr>
              <w:ind w:right="36"/>
              <w:rPr>
                <w:sz w:val="20"/>
              </w:rPr>
            </w:pPr>
            <w:r w:rsidRPr="006E19C8">
              <w:rPr>
                <w:sz w:val="20"/>
              </w:rPr>
              <w:t>4 per group</w:t>
            </w:r>
          </w:p>
        </w:tc>
        <w:tc>
          <w:tcPr>
            <w:tcW w:w="6480" w:type="dxa"/>
            <w:vAlign w:val="center"/>
          </w:tcPr>
          <w:p w14:paraId="3BFA2B89" w14:textId="282018B5" w:rsidR="00FC12A5" w:rsidRPr="006E19C8" w:rsidRDefault="00FC12A5" w:rsidP="00FC12A5">
            <w:pPr>
              <w:ind w:right="36"/>
              <w:rPr>
                <w:sz w:val="20"/>
              </w:rPr>
            </w:pPr>
            <w:r w:rsidRPr="006E19C8">
              <w:rPr>
                <w:sz w:val="20"/>
              </w:rPr>
              <w:t xml:space="preserve">Homogenizers for </w:t>
            </w:r>
            <w:proofErr w:type="spellStart"/>
            <w:r w:rsidRPr="006E19C8">
              <w:rPr>
                <w:iCs/>
                <w:sz w:val="20"/>
              </w:rPr>
              <w:t>Camiolo</w:t>
            </w:r>
            <w:proofErr w:type="spellEnd"/>
            <w:r w:rsidRPr="006E19C8">
              <w:rPr>
                <w:iCs/>
                <w:sz w:val="20"/>
              </w:rPr>
              <w:t xml:space="preserve"> </w:t>
            </w:r>
            <w:r w:rsidRPr="006E19C8">
              <w:rPr>
                <w:sz w:val="20"/>
              </w:rPr>
              <w:t>Extraction buffer tubes</w:t>
            </w:r>
          </w:p>
        </w:tc>
        <w:tc>
          <w:tcPr>
            <w:tcW w:w="1260" w:type="dxa"/>
            <w:vAlign w:val="center"/>
          </w:tcPr>
          <w:p w14:paraId="07650076" w14:textId="77777777" w:rsidR="00FC12A5" w:rsidRPr="006E19C8" w:rsidRDefault="00FC12A5" w:rsidP="00FC12A5">
            <w:pPr>
              <w:ind w:right="36"/>
              <w:rPr>
                <w:sz w:val="20"/>
              </w:rPr>
            </w:pPr>
          </w:p>
        </w:tc>
      </w:tr>
      <w:tr w:rsidR="00FC12A5" w:rsidRPr="006E19C8" w14:paraId="5C12A34F" w14:textId="77777777" w:rsidTr="00B22F18">
        <w:trPr>
          <w:jc w:val="center"/>
        </w:trPr>
        <w:tc>
          <w:tcPr>
            <w:tcW w:w="1368" w:type="dxa"/>
            <w:vAlign w:val="center"/>
          </w:tcPr>
          <w:p w14:paraId="4A3C9513" w14:textId="77777777" w:rsidR="00FC12A5" w:rsidRPr="006E19C8" w:rsidRDefault="00FC12A5" w:rsidP="00FC12A5">
            <w:pPr>
              <w:ind w:right="36"/>
              <w:rPr>
                <w:sz w:val="20"/>
              </w:rPr>
            </w:pPr>
            <w:r w:rsidRPr="006E19C8">
              <w:rPr>
                <w:sz w:val="20"/>
              </w:rPr>
              <w:t>1 set per two groups</w:t>
            </w:r>
          </w:p>
        </w:tc>
        <w:tc>
          <w:tcPr>
            <w:tcW w:w="6480" w:type="dxa"/>
            <w:vAlign w:val="center"/>
          </w:tcPr>
          <w:p w14:paraId="112FDE89" w14:textId="77777777" w:rsidR="00FC12A5" w:rsidRPr="006E19C8" w:rsidRDefault="00FC12A5" w:rsidP="00FC12A5">
            <w:pPr>
              <w:ind w:right="36"/>
              <w:rPr>
                <w:sz w:val="20"/>
              </w:rPr>
            </w:pPr>
            <w:r w:rsidRPr="006E19C8">
              <w:rPr>
                <w:sz w:val="20"/>
              </w:rPr>
              <w:t>BSA standards 0, 0.125, 0.25, 0.5, 0.75, 1.0, 1.5, 2.0 mg/mL (20 µL each)</w:t>
            </w:r>
          </w:p>
        </w:tc>
        <w:tc>
          <w:tcPr>
            <w:tcW w:w="1260" w:type="dxa"/>
            <w:vAlign w:val="center"/>
          </w:tcPr>
          <w:p w14:paraId="7478DF12" w14:textId="77777777" w:rsidR="00FC12A5" w:rsidRPr="006E19C8" w:rsidRDefault="00FC12A5" w:rsidP="00FC12A5">
            <w:pPr>
              <w:ind w:right="36"/>
              <w:rPr>
                <w:sz w:val="20"/>
              </w:rPr>
            </w:pPr>
          </w:p>
        </w:tc>
      </w:tr>
      <w:tr w:rsidR="00FC12A5" w:rsidRPr="006E19C8" w14:paraId="5E377C3E" w14:textId="77777777" w:rsidTr="00B22F18">
        <w:trPr>
          <w:jc w:val="center"/>
        </w:trPr>
        <w:tc>
          <w:tcPr>
            <w:tcW w:w="1368" w:type="dxa"/>
            <w:vAlign w:val="center"/>
          </w:tcPr>
          <w:p w14:paraId="520FEB95" w14:textId="12578DD5" w:rsidR="00FC12A5" w:rsidRPr="006E19C8" w:rsidRDefault="00FC12A5" w:rsidP="00FC12A5">
            <w:pPr>
              <w:ind w:right="36"/>
              <w:rPr>
                <w:sz w:val="20"/>
              </w:rPr>
            </w:pPr>
            <w:r w:rsidRPr="006E19C8">
              <w:rPr>
                <w:sz w:val="20"/>
              </w:rPr>
              <w:t>1 per two groups + 1 extra per class</w:t>
            </w:r>
          </w:p>
        </w:tc>
        <w:tc>
          <w:tcPr>
            <w:tcW w:w="6480" w:type="dxa"/>
            <w:vAlign w:val="center"/>
          </w:tcPr>
          <w:p w14:paraId="47CDA3D2" w14:textId="77777777" w:rsidR="00FC12A5" w:rsidRPr="006E19C8" w:rsidRDefault="00FC12A5" w:rsidP="00FC12A5">
            <w:pPr>
              <w:ind w:right="36"/>
              <w:rPr>
                <w:sz w:val="20"/>
              </w:rPr>
            </w:pPr>
            <w:r w:rsidRPr="006E19C8">
              <w:rPr>
                <w:sz w:val="20"/>
              </w:rPr>
              <w:t xml:space="preserve">20 mL Bradford reagent in amber tube – </w:t>
            </w:r>
            <w:r w:rsidRPr="006E19C8">
              <w:rPr>
                <w:b/>
                <w:bCs/>
                <w:i/>
                <w:iCs/>
                <w:sz w:val="20"/>
              </w:rPr>
              <w:t>keep refrigerated</w:t>
            </w:r>
          </w:p>
        </w:tc>
        <w:tc>
          <w:tcPr>
            <w:tcW w:w="1260" w:type="dxa"/>
            <w:vAlign w:val="center"/>
          </w:tcPr>
          <w:p w14:paraId="37129052" w14:textId="77777777" w:rsidR="00FC12A5" w:rsidRPr="006E19C8" w:rsidRDefault="00FC12A5" w:rsidP="00FC12A5">
            <w:pPr>
              <w:ind w:right="36"/>
              <w:rPr>
                <w:sz w:val="20"/>
              </w:rPr>
            </w:pPr>
          </w:p>
        </w:tc>
      </w:tr>
      <w:tr w:rsidR="00FC12A5" w:rsidRPr="006E19C8" w14:paraId="32003B93" w14:textId="77777777" w:rsidTr="00B22F18">
        <w:trPr>
          <w:jc w:val="center"/>
        </w:trPr>
        <w:tc>
          <w:tcPr>
            <w:tcW w:w="1368" w:type="dxa"/>
            <w:vAlign w:val="center"/>
          </w:tcPr>
          <w:p w14:paraId="11A64A4A" w14:textId="77777777" w:rsidR="00FC12A5" w:rsidRPr="006E19C8" w:rsidRDefault="00FC12A5" w:rsidP="00FC12A5">
            <w:pPr>
              <w:ind w:right="36"/>
              <w:rPr>
                <w:sz w:val="20"/>
              </w:rPr>
            </w:pPr>
            <w:r w:rsidRPr="006E19C8">
              <w:rPr>
                <w:sz w:val="20"/>
              </w:rPr>
              <w:t>20 per two groups</w:t>
            </w:r>
          </w:p>
        </w:tc>
        <w:tc>
          <w:tcPr>
            <w:tcW w:w="6480" w:type="dxa"/>
            <w:vAlign w:val="center"/>
          </w:tcPr>
          <w:p w14:paraId="337CC4B6" w14:textId="5141DBF1" w:rsidR="00FC12A5" w:rsidRPr="006E19C8" w:rsidRDefault="00FC12A5" w:rsidP="00FC12A5">
            <w:pPr>
              <w:ind w:right="36"/>
              <w:rPr>
                <w:sz w:val="20"/>
              </w:rPr>
            </w:pPr>
            <w:r w:rsidRPr="006E19C8">
              <w:rPr>
                <w:sz w:val="20"/>
              </w:rPr>
              <w:t>Cuvettes</w:t>
            </w:r>
          </w:p>
        </w:tc>
        <w:tc>
          <w:tcPr>
            <w:tcW w:w="1260" w:type="dxa"/>
            <w:vAlign w:val="center"/>
          </w:tcPr>
          <w:p w14:paraId="54934D10" w14:textId="77777777" w:rsidR="00FC12A5" w:rsidRPr="006E19C8" w:rsidRDefault="00FC12A5" w:rsidP="00FC12A5">
            <w:pPr>
              <w:ind w:right="36"/>
              <w:rPr>
                <w:sz w:val="20"/>
              </w:rPr>
            </w:pPr>
          </w:p>
        </w:tc>
      </w:tr>
      <w:tr w:rsidR="00FC12A5" w:rsidRPr="006E19C8" w14:paraId="364B77FB" w14:textId="77777777" w:rsidTr="00B22F18">
        <w:trPr>
          <w:jc w:val="center"/>
        </w:trPr>
        <w:tc>
          <w:tcPr>
            <w:tcW w:w="1368" w:type="dxa"/>
            <w:vAlign w:val="center"/>
          </w:tcPr>
          <w:p w14:paraId="5F4C8D6E" w14:textId="5D91C9E5" w:rsidR="00FC12A5" w:rsidRPr="006E19C8" w:rsidRDefault="00FC12A5" w:rsidP="00FC12A5">
            <w:pPr>
              <w:ind w:right="36"/>
              <w:rPr>
                <w:sz w:val="20"/>
              </w:rPr>
            </w:pPr>
            <w:r w:rsidRPr="006E19C8">
              <w:rPr>
                <w:sz w:val="20"/>
              </w:rPr>
              <w:t>20 per two groups</w:t>
            </w:r>
          </w:p>
        </w:tc>
        <w:tc>
          <w:tcPr>
            <w:tcW w:w="6480" w:type="dxa"/>
            <w:vAlign w:val="center"/>
          </w:tcPr>
          <w:p w14:paraId="16DA9E76" w14:textId="06555138" w:rsidR="00FC12A5" w:rsidRPr="006E19C8" w:rsidRDefault="00FC12A5" w:rsidP="00FC12A5">
            <w:pPr>
              <w:ind w:right="36"/>
              <w:rPr>
                <w:sz w:val="20"/>
              </w:rPr>
            </w:pPr>
            <w:r w:rsidRPr="006E19C8">
              <w:rPr>
                <w:sz w:val="20"/>
              </w:rPr>
              <w:t>Parafilm squares (to use for inverting cuvette to mix sample)</w:t>
            </w:r>
          </w:p>
        </w:tc>
        <w:tc>
          <w:tcPr>
            <w:tcW w:w="1260" w:type="dxa"/>
            <w:vAlign w:val="center"/>
          </w:tcPr>
          <w:p w14:paraId="5BFDE51D" w14:textId="77777777" w:rsidR="00FC12A5" w:rsidRPr="006E19C8" w:rsidRDefault="00FC12A5" w:rsidP="00FC12A5">
            <w:pPr>
              <w:ind w:right="36"/>
              <w:rPr>
                <w:sz w:val="20"/>
              </w:rPr>
            </w:pPr>
          </w:p>
        </w:tc>
      </w:tr>
      <w:tr w:rsidR="00FC12A5" w:rsidRPr="006E19C8" w14:paraId="1C2E8F6E" w14:textId="77777777" w:rsidTr="00B22F18">
        <w:trPr>
          <w:jc w:val="center"/>
        </w:trPr>
        <w:tc>
          <w:tcPr>
            <w:tcW w:w="1368" w:type="dxa"/>
            <w:vAlign w:val="center"/>
          </w:tcPr>
          <w:p w14:paraId="4DFA4B4C" w14:textId="7E0AF4D9" w:rsidR="00FC12A5" w:rsidRPr="006E19C8" w:rsidRDefault="00FC12A5" w:rsidP="00FC12A5">
            <w:pPr>
              <w:ind w:right="36"/>
              <w:rPr>
                <w:sz w:val="20"/>
              </w:rPr>
            </w:pPr>
            <w:r w:rsidRPr="006E19C8">
              <w:rPr>
                <w:sz w:val="20"/>
              </w:rPr>
              <w:t>1/group</w:t>
            </w:r>
          </w:p>
        </w:tc>
        <w:tc>
          <w:tcPr>
            <w:tcW w:w="6480" w:type="dxa"/>
            <w:vAlign w:val="center"/>
          </w:tcPr>
          <w:p w14:paraId="162774BC" w14:textId="77777777" w:rsidR="00FC12A5" w:rsidRPr="006E19C8" w:rsidRDefault="00FC12A5" w:rsidP="00FC12A5">
            <w:pPr>
              <w:ind w:right="36"/>
              <w:rPr>
                <w:sz w:val="20"/>
              </w:rPr>
            </w:pPr>
            <w:r w:rsidRPr="006E19C8">
              <w:rPr>
                <w:sz w:val="20"/>
              </w:rPr>
              <w:t>Cuvette rack</w:t>
            </w:r>
          </w:p>
        </w:tc>
        <w:tc>
          <w:tcPr>
            <w:tcW w:w="1260" w:type="dxa"/>
            <w:vAlign w:val="center"/>
          </w:tcPr>
          <w:p w14:paraId="02B606C6" w14:textId="5CE490DB" w:rsidR="00FC12A5" w:rsidRPr="006E19C8" w:rsidRDefault="00FC12A5" w:rsidP="00FC12A5">
            <w:pPr>
              <w:ind w:right="36"/>
              <w:rPr>
                <w:sz w:val="20"/>
              </w:rPr>
            </w:pPr>
          </w:p>
        </w:tc>
      </w:tr>
      <w:tr w:rsidR="00FC12A5" w:rsidRPr="006E19C8" w14:paraId="48AE2F48" w14:textId="77777777" w:rsidTr="00B22F18">
        <w:trPr>
          <w:jc w:val="center"/>
        </w:trPr>
        <w:tc>
          <w:tcPr>
            <w:tcW w:w="1368" w:type="dxa"/>
            <w:vAlign w:val="center"/>
          </w:tcPr>
          <w:p w14:paraId="061911E4" w14:textId="680DE699" w:rsidR="00FC12A5" w:rsidRPr="006E19C8" w:rsidRDefault="00FC12A5" w:rsidP="00FC12A5">
            <w:pPr>
              <w:ind w:right="36"/>
              <w:rPr>
                <w:sz w:val="20"/>
              </w:rPr>
            </w:pPr>
            <w:r w:rsidRPr="006E19C8">
              <w:rPr>
                <w:sz w:val="20"/>
              </w:rPr>
              <w:t>4 tissues per group</w:t>
            </w:r>
          </w:p>
        </w:tc>
        <w:tc>
          <w:tcPr>
            <w:tcW w:w="6480" w:type="dxa"/>
            <w:vAlign w:val="center"/>
          </w:tcPr>
          <w:p w14:paraId="0AD01BA4" w14:textId="12076F96" w:rsidR="00FC12A5" w:rsidRPr="006E19C8" w:rsidRDefault="00FC12A5" w:rsidP="00FC12A5">
            <w:pPr>
              <w:ind w:right="36"/>
              <w:rPr>
                <w:sz w:val="20"/>
              </w:rPr>
            </w:pPr>
            <w:r w:rsidRPr="006E19C8">
              <w:rPr>
                <w:sz w:val="20"/>
              </w:rPr>
              <w:t>Tissues for protein extraction</w:t>
            </w:r>
          </w:p>
        </w:tc>
        <w:tc>
          <w:tcPr>
            <w:tcW w:w="1260" w:type="dxa"/>
            <w:vAlign w:val="center"/>
          </w:tcPr>
          <w:p w14:paraId="6CC124D0" w14:textId="77777777" w:rsidR="00FC12A5" w:rsidRPr="006E19C8" w:rsidRDefault="00FC12A5" w:rsidP="00FC12A5">
            <w:pPr>
              <w:ind w:right="36"/>
              <w:rPr>
                <w:sz w:val="20"/>
              </w:rPr>
            </w:pPr>
          </w:p>
        </w:tc>
      </w:tr>
      <w:tr w:rsidR="00FC12A5" w:rsidRPr="006E19C8" w14:paraId="6FA24C26" w14:textId="77777777" w:rsidTr="00B22F18">
        <w:trPr>
          <w:jc w:val="center"/>
        </w:trPr>
        <w:tc>
          <w:tcPr>
            <w:tcW w:w="1368" w:type="dxa"/>
            <w:vAlign w:val="center"/>
          </w:tcPr>
          <w:p w14:paraId="41413CF7" w14:textId="77777777" w:rsidR="00FC12A5" w:rsidRPr="006E19C8" w:rsidRDefault="00FC12A5" w:rsidP="00FC12A5">
            <w:pPr>
              <w:ind w:right="36"/>
              <w:rPr>
                <w:sz w:val="20"/>
              </w:rPr>
            </w:pPr>
            <w:r w:rsidRPr="006E19C8">
              <w:rPr>
                <w:sz w:val="20"/>
              </w:rPr>
              <w:t>1 per group</w:t>
            </w:r>
          </w:p>
        </w:tc>
        <w:tc>
          <w:tcPr>
            <w:tcW w:w="6480" w:type="dxa"/>
            <w:vAlign w:val="center"/>
          </w:tcPr>
          <w:p w14:paraId="7ECC9D94" w14:textId="77777777" w:rsidR="00FC12A5" w:rsidRPr="006E19C8" w:rsidRDefault="00FC12A5" w:rsidP="00FC12A5">
            <w:pPr>
              <w:ind w:right="36"/>
              <w:rPr>
                <w:sz w:val="20"/>
              </w:rPr>
            </w:pPr>
            <w:r w:rsidRPr="006E19C8">
              <w:rPr>
                <w:sz w:val="20"/>
              </w:rPr>
              <w:t xml:space="preserve">500 µL </w:t>
            </w:r>
            <w:proofErr w:type="spellStart"/>
            <w:r w:rsidRPr="006E19C8">
              <w:rPr>
                <w:sz w:val="20"/>
              </w:rPr>
              <w:t>Laemmli</w:t>
            </w:r>
            <w:proofErr w:type="spellEnd"/>
            <w:r w:rsidRPr="006E19C8">
              <w:rPr>
                <w:sz w:val="20"/>
              </w:rPr>
              <w:t xml:space="preserve"> buffer</w:t>
            </w:r>
          </w:p>
        </w:tc>
        <w:tc>
          <w:tcPr>
            <w:tcW w:w="1260" w:type="dxa"/>
            <w:vAlign w:val="center"/>
          </w:tcPr>
          <w:p w14:paraId="0AC62C68" w14:textId="77777777" w:rsidR="00FC12A5" w:rsidRPr="006E19C8" w:rsidRDefault="00FC12A5" w:rsidP="00FC12A5">
            <w:pPr>
              <w:ind w:right="36"/>
              <w:rPr>
                <w:sz w:val="20"/>
              </w:rPr>
            </w:pPr>
          </w:p>
        </w:tc>
      </w:tr>
      <w:tr w:rsidR="00FC12A5" w:rsidRPr="006E19C8" w14:paraId="570618A4" w14:textId="77777777" w:rsidTr="00B22F18">
        <w:trPr>
          <w:jc w:val="center"/>
        </w:trPr>
        <w:tc>
          <w:tcPr>
            <w:tcW w:w="1368" w:type="dxa"/>
            <w:vAlign w:val="center"/>
          </w:tcPr>
          <w:p w14:paraId="41A736E8" w14:textId="77777777" w:rsidR="00FC12A5" w:rsidRPr="006E19C8" w:rsidRDefault="00FC12A5" w:rsidP="00FC12A5">
            <w:pPr>
              <w:ind w:right="36"/>
              <w:rPr>
                <w:sz w:val="20"/>
              </w:rPr>
            </w:pPr>
            <w:r w:rsidRPr="006E19C8">
              <w:rPr>
                <w:sz w:val="20"/>
              </w:rPr>
              <w:t>1 tube</w:t>
            </w:r>
          </w:p>
        </w:tc>
        <w:tc>
          <w:tcPr>
            <w:tcW w:w="6480" w:type="dxa"/>
            <w:vAlign w:val="center"/>
          </w:tcPr>
          <w:p w14:paraId="46F228A4" w14:textId="77777777" w:rsidR="00FC12A5" w:rsidRPr="006E19C8" w:rsidRDefault="00FC12A5" w:rsidP="00FC12A5">
            <w:pPr>
              <w:ind w:right="36"/>
              <w:rPr>
                <w:sz w:val="20"/>
              </w:rPr>
            </w:pPr>
            <w:r w:rsidRPr="006E19C8">
              <w:rPr>
                <w:sz w:val="20"/>
              </w:rPr>
              <w:t>Protein ladder/molecular weight marker (EZ-Run Pre-Stained Rec Protein Ladder; 5 µL per gel)</w:t>
            </w:r>
          </w:p>
        </w:tc>
        <w:tc>
          <w:tcPr>
            <w:tcW w:w="1260" w:type="dxa"/>
            <w:vAlign w:val="center"/>
          </w:tcPr>
          <w:p w14:paraId="530DE48F" w14:textId="77777777" w:rsidR="00FC12A5" w:rsidRPr="006E19C8" w:rsidRDefault="00FC12A5" w:rsidP="00FC12A5">
            <w:pPr>
              <w:ind w:right="36"/>
              <w:rPr>
                <w:sz w:val="20"/>
              </w:rPr>
            </w:pPr>
          </w:p>
        </w:tc>
      </w:tr>
      <w:tr w:rsidR="00FC12A5" w:rsidRPr="006E19C8" w14:paraId="595BEF1D" w14:textId="77777777" w:rsidTr="00B22F18">
        <w:trPr>
          <w:jc w:val="center"/>
        </w:trPr>
        <w:tc>
          <w:tcPr>
            <w:tcW w:w="1368" w:type="dxa"/>
            <w:vAlign w:val="center"/>
          </w:tcPr>
          <w:p w14:paraId="1FEC2B7D" w14:textId="77777777" w:rsidR="00FC12A5" w:rsidRPr="006E19C8" w:rsidRDefault="00FC12A5" w:rsidP="00FC12A5">
            <w:pPr>
              <w:ind w:right="36"/>
              <w:rPr>
                <w:sz w:val="20"/>
              </w:rPr>
            </w:pPr>
            <w:r w:rsidRPr="006E19C8">
              <w:rPr>
                <w:sz w:val="20"/>
              </w:rPr>
              <w:t>10 per gel</w:t>
            </w:r>
          </w:p>
        </w:tc>
        <w:tc>
          <w:tcPr>
            <w:tcW w:w="6480" w:type="dxa"/>
            <w:vAlign w:val="center"/>
          </w:tcPr>
          <w:p w14:paraId="424D2111" w14:textId="77777777" w:rsidR="00FC12A5" w:rsidRPr="006E19C8" w:rsidRDefault="00FC12A5" w:rsidP="00FC12A5">
            <w:pPr>
              <w:ind w:right="36"/>
              <w:rPr>
                <w:sz w:val="20"/>
              </w:rPr>
            </w:pPr>
            <w:r w:rsidRPr="006E19C8">
              <w:rPr>
                <w:sz w:val="20"/>
              </w:rPr>
              <w:t>Gel-loading tips</w:t>
            </w:r>
          </w:p>
        </w:tc>
        <w:tc>
          <w:tcPr>
            <w:tcW w:w="1260" w:type="dxa"/>
            <w:vAlign w:val="center"/>
          </w:tcPr>
          <w:p w14:paraId="23FA6E08" w14:textId="77777777" w:rsidR="00FC12A5" w:rsidRPr="006E19C8" w:rsidRDefault="00FC12A5" w:rsidP="00FC12A5">
            <w:pPr>
              <w:ind w:right="36"/>
              <w:rPr>
                <w:sz w:val="20"/>
              </w:rPr>
            </w:pPr>
          </w:p>
        </w:tc>
      </w:tr>
      <w:tr w:rsidR="00FC12A5" w:rsidRPr="006E19C8" w14:paraId="7050FAF4" w14:textId="77777777" w:rsidTr="00B22F18">
        <w:trPr>
          <w:jc w:val="center"/>
        </w:trPr>
        <w:tc>
          <w:tcPr>
            <w:tcW w:w="1368" w:type="dxa"/>
            <w:vAlign w:val="center"/>
          </w:tcPr>
          <w:p w14:paraId="36F10CF1" w14:textId="77777777" w:rsidR="00FC12A5" w:rsidRPr="006E19C8" w:rsidRDefault="00FC12A5" w:rsidP="00FC12A5">
            <w:pPr>
              <w:ind w:right="36"/>
              <w:rPr>
                <w:sz w:val="20"/>
              </w:rPr>
            </w:pPr>
            <w:r w:rsidRPr="006E19C8">
              <w:rPr>
                <w:sz w:val="20"/>
              </w:rPr>
              <w:t>1</w:t>
            </w:r>
          </w:p>
        </w:tc>
        <w:tc>
          <w:tcPr>
            <w:tcW w:w="6480" w:type="dxa"/>
            <w:vAlign w:val="center"/>
          </w:tcPr>
          <w:p w14:paraId="588A587C" w14:textId="77777777" w:rsidR="00FC12A5" w:rsidRPr="006E19C8" w:rsidRDefault="00FC12A5" w:rsidP="00FC12A5">
            <w:pPr>
              <w:ind w:right="36"/>
              <w:rPr>
                <w:sz w:val="20"/>
              </w:rPr>
            </w:pPr>
            <w:r w:rsidRPr="006E19C8">
              <w:rPr>
                <w:sz w:val="20"/>
              </w:rPr>
              <w:t>Biohazard bag (small)</w:t>
            </w:r>
          </w:p>
        </w:tc>
        <w:tc>
          <w:tcPr>
            <w:tcW w:w="1260" w:type="dxa"/>
            <w:vAlign w:val="center"/>
          </w:tcPr>
          <w:p w14:paraId="4E716C35" w14:textId="77777777" w:rsidR="00FC12A5" w:rsidRPr="006E19C8" w:rsidRDefault="00FC12A5" w:rsidP="00FC12A5">
            <w:pPr>
              <w:ind w:right="36"/>
              <w:rPr>
                <w:sz w:val="20"/>
              </w:rPr>
            </w:pPr>
          </w:p>
        </w:tc>
      </w:tr>
    </w:tbl>
    <w:p w14:paraId="294E876B" w14:textId="77B43D1F" w:rsidR="00C6587D" w:rsidRDefault="00C6587D" w:rsidP="00EB0EDF">
      <w:pPr>
        <w:ind w:right="-54"/>
        <w:rPr>
          <w:b/>
          <w:sz w:val="20"/>
          <w:szCs w:val="18"/>
        </w:rPr>
      </w:pPr>
    </w:p>
    <w:p w14:paraId="5899B6DC" w14:textId="1C0905A4" w:rsidR="008E3049" w:rsidRDefault="008E3049" w:rsidP="00EB0EDF">
      <w:pPr>
        <w:ind w:right="-54"/>
        <w:rPr>
          <w:b/>
          <w:sz w:val="20"/>
          <w:szCs w:val="18"/>
        </w:rPr>
      </w:pPr>
    </w:p>
    <w:p w14:paraId="5175943F" w14:textId="77777777" w:rsidR="00FD06AC" w:rsidRDefault="00FD06AC" w:rsidP="00EB0EDF">
      <w:pPr>
        <w:ind w:right="-54"/>
        <w:rPr>
          <w:b/>
          <w:sz w:val="20"/>
          <w:szCs w:val="18"/>
        </w:rPr>
      </w:pPr>
    </w:p>
    <w:p w14:paraId="77E512D5" w14:textId="77777777" w:rsidR="00DE35F6" w:rsidRDefault="00DE35F6">
      <w:pPr>
        <w:rPr>
          <w:b/>
          <w:sz w:val="20"/>
          <w:szCs w:val="18"/>
        </w:rPr>
      </w:pPr>
      <w:r>
        <w:rPr>
          <w:b/>
          <w:sz w:val="20"/>
          <w:szCs w:val="18"/>
        </w:rPr>
        <w:br w:type="page"/>
      </w:r>
    </w:p>
    <w:p w14:paraId="2B29E410" w14:textId="3F4FEA87" w:rsidR="00EB0EDF" w:rsidRPr="00C6587D" w:rsidRDefault="00EB0EDF" w:rsidP="00EB0EDF">
      <w:pPr>
        <w:ind w:right="-54"/>
        <w:rPr>
          <w:b/>
          <w:sz w:val="20"/>
          <w:szCs w:val="18"/>
        </w:rPr>
      </w:pPr>
      <w:r w:rsidRPr="00C6587D">
        <w:rPr>
          <w:b/>
          <w:sz w:val="20"/>
          <w:szCs w:val="18"/>
        </w:rPr>
        <w:lastRenderedPageBreak/>
        <w:t>Reagent Descriptions:</w:t>
      </w:r>
    </w:p>
    <w:p w14:paraId="011EF47C" w14:textId="77777777" w:rsidR="00EB0EDF" w:rsidRPr="00C6587D" w:rsidRDefault="00EB0EDF" w:rsidP="00EB0EDF">
      <w:pPr>
        <w:tabs>
          <w:tab w:val="left" w:pos="360"/>
        </w:tabs>
        <w:ind w:right="-54"/>
        <w:rPr>
          <w:sz w:val="20"/>
          <w:szCs w:val="18"/>
        </w:rPr>
      </w:pPr>
    </w:p>
    <w:p w14:paraId="1B95F524" w14:textId="77777777" w:rsidR="00EB0EDF" w:rsidRPr="00C6587D" w:rsidRDefault="00EB0EDF" w:rsidP="00EB0EDF">
      <w:pPr>
        <w:tabs>
          <w:tab w:val="left" w:pos="360"/>
        </w:tabs>
        <w:ind w:right="-54"/>
        <w:rPr>
          <w:i/>
          <w:sz w:val="20"/>
          <w:szCs w:val="18"/>
        </w:rPr>
      </w:pPr>
      <w:r w:rsidRPr="00C6587D">
        <w:rPr>
          <w:i/>
          <w:sz w:val="20"/>
          <w:szCs w:val="18"/>
        </w:rPr>
        <w:t>1X Tris-Glycine-SDS running buffer</w:t>
      </w:r>
    </w:p>
    <w:p w14:paraId="62EA337A" w14:textId="77777777" w:rsidR="00EB0EDF" w:rsidRPr="00C6587D" w:rsidRDefault="00EB0EDF" w:rsidP="00EB0EDF">
      <w:pPr>
        <w:tabs>
          <w:tab w:val="left" w:pos="360"/>
        </w:tabs>
        <w:ind w:right="-54"/>
        <w:rPr>
          <w:sz w:val="20"/>
          <w:szCs w:val="18"/>
        </w:rPr>
      </w:pPr>
      <w:r w:rsidRPr="00C6587D">
        <w:rPr>
          <w:sz w:val="20"/>
          <w:szCs w:val="18"/>
        </w:rPr>
        <w:t>25mM Tris, 192 mM glycine, 0.1% SDS, pH 8.3. Combine 3.03 g Tris base, 14.41 g glycine, and 1 g SDS (wear mask when working with SDS) with 1 liter deionized or distilled water. The pH should be approximately 8.3. Store at room temperature.</w:t>
      </w:r>
    </w:p>
    <w:p w14:paraId="4DC5CD03" w14:textId="77777777" w:rsidR="00EB0EDF" w:rsidRPr="00C6587D" w:rsidRDefault="00EB0EDF" w:rsidP="00EB0EDF">
      <w:pPr>
        <w:tabs>
          <w:tab w:val="left" w:pos="360"/>
        </w:tabs>
        <w:ind w:right="-54"/>
        <w:rPr>
          <w:b/>
          <w:sz w:val="20"/>
          <w:szCs w:val="18"/>
        </w:rPr>
      </w:pPr>
    </w:p>
    <w:p w14:paraId="4D177C47" w14:textId="77777777" w:rsidR="002F69D2" w:rsidRPr="002F69D2" w:rsidRDefault="002F69D2" w:rsidP="002F69D2">
      <w:pPr>
        <w:tabs>
          <w:tab w:val="left" w:pos="360"/>
        </w:tabs>
        <w:ind w:right="-54"/>
        <w:rPr>
          <w:i/>
          <w:sz w:val="20"/>
          <w:szCs w:val="18"/>
        </w:rPr>
      </w:pPr>
      <w:r w:rsidRPr="002F69D2">
        <w:rPr>
          <w:i/>
          <w:sz w:val="20"/>
          <w:szCs w:val="18"/>
        </w:rPr>
        <w:t xml:space="preserve">Coomassie blue stain and </w:t>
      </w:r>
      <w:proofErr w:type="spellStart"/>
      <w:r w:rsidRPr="002F69D2">
        <w:rPr>
          <w:i/>
          <w:sz w:val="20"/>
          <w:szCs w:val="18"/>
        </w:rPr>
        <w:t>destain</w:t>
      </w:r>
      <w:proofErr w:type="spellEnd"/>
    </w:p>
    <w:p w14:paraId="1907A150" w14:textId="77777777" w:rsidR="002F69D2" w:rsidRPr="002F69D2" w:rsidRDefault="002F69D2" w:rsidP="002F69D2">
      <w:pPr>
        <w:rPr>
          <w:color w:val="000000"/>
          <w:sz w:val="20"/>
          <w:szCs w:val="18"/>
        </w:rPr>
      </w:pPr>
      <w:r w:rsidRPr="002F69D2">
        <w:rPr>
          <w:color w:val="000000"/>
          <w:sz w:val="20"/>
          <w:szCs w:val="18"/>
        </w:rPr>
        <w:t>Add 0.2 g Coomassie blue to 1 liter of distilled water and mix using a stir bar for 2-3 hours (do not use heat). Add 3 mL of concentrated hydrochloric acid (HCl) for a final concentration of approximately 35 mM (most bottles of concentrated HCl are approximately 12 M). Mix well and store in a sealed, amber bottle at room temperature indefinitely.</w:t>
      </w:r>
    </w:p>
    <w:p w14:paraId="54C434A8" w14:textId="77777777" w:rsidR="002F69D2" w:rsidRPr="002F69D2" w:rsidRDefault="002F69D2" w:rsidP="002F69D2">
      <w:pPr>
        <w:ind w:firstLine="720"/>
        <w:rPr>
          <w:color w:val="000000"/>
          <w:sz w:val="20"/>
          <w:szCs w:val="18"/>
        </w:rPr>
      </w:pPr>
      <w:r w:rsidRPr="002F69D2">
        <w:rPr>
          <w:color w:val="000000"/>
          <w:sz w:val="20"/>
          <w:szCs w:val="18"/>
        </w:rPr>
        <w:t xml:space="preserve">Gels can be stained overnight (shaking recommended) in this solution without overstaining the protein bands. Alternatively, gels can be stained until the protein bands are visible enough for analysis (e.g., 30+ minutes). To increase the contrast between the stained protein bands and the rest of the gel, </w:t>
      </w:r>
      <w:proofErr w:type="spellStart"/>
      <w:r w:rsidRPr="002F69D2">
        <w:rPr>
          <w:color w:val="000000"/>
          <w:sz w:val="20"/>
          <w:szCs w:val="18"/>
        </w:rPr>
        <w:t>destain</w:t>
      </w:r>
      <w:proofErr w:type="spellEnd"/>
      <w:r w:rsidRPr="002F69D2">
        <w:rPr>
          <w:color w:val="000000"/>
          <w:sz w:val="20"/>
          <w:szCs w:val="18"/>
        </w:rPr>
        <w:t xml:space="preserve"> the gel in distilled water (shaking recommended) overnight. Gels can be stored in water for several days without losing the protein bands. </w:t>
      </w:r>
    </w:p>
    <w:p w14:paraId="0624EC86" w14:textId="77777777" w:rsidR="002F69D2" w:rsidRPr="002F69D2" w:rsidRDefault="002F69D2" w:rsidP="002F69D2">
      <w:pPr>
        <w:tabs>
          <w:tab w:val="left" w:pos="360"/>
        </w:tabs>
        <w:ind w:right="-54"/>
        <w:rPr>
          <w:sz w:val="20"/>
        </w:rPr>
      </w:pPr>
    </w:p>
    <w:p w14:paraId="2F1D0C66" w14:textId="77777777" w:rsidR="00EB0EDF" w:rsidRPr="00C6587D" w:rsidRDefault="00EB0EDF" w:rsidP="00EB0EDF">
      <w:pPr>
        <w:tabs>
          <w:tab w:val="left" w:pos="360"/>
        </w:tabs>
        <w:ind w:right="-54"/>
        <w:rPr>
          <w:sz w:val="20"/>
          <w:szCs w:val="18"/>
        </w:rPr>
      </w:pPr>
      <w:r w:rsidRPr="00C6587D">
        <w:rPr>
          <w:i/>
          <w:sz w:val="20"/>
          <w:szCs w:val="18"/>
        </w:rPr>
        <w:t>1.0 M Tris-Cl (pH 6.8)</w:t>
      </w:r>
    </w:p>
    <w:p w14:paraId="08716F03" w14:textId="77777777" w:rsidR="00EB0EDF" w:rsidRPr="00C6587D" w:rsidRDefault="00EB0EDF" w:rsidP="00EB0EDF">
      <w:pPr>
        <w:tabs>
          <w:tab w:val="left" w:pos="360"/>
        </w:tabs>
        <w:ind w:right="-54"/>
        <w:rPr>
          <w:sz w:val="20"/>
          <w:szCs w:val="18"/>
        </w:rPr>
      </w:pPr>
      <w:r w:rsidRPr="00C6587D">
        <w:rPr>
          <w:sz w:val="20"/>
          <w:szCs w:val="18"/>
        </w:rPr>
        <w:t>Combine 60.5 g Tris base with about 350 ml water. Add enough HCl to give the solution a pH of 6.8. Add enough water to make the total volume of the solution 500 ml. Store in a sealed bottle at room temperature indefinitely.</w:t>
      </w:r>
    </w:p>
    <w:p w14:paraId="02BC8449" w14:textId="77777777" w:rsidR="00EB0EDF" w:rsidRPr="00C6587D" w:rsidRDefault="00EB0EDF" w:rsidP="00EB0EDF">
      <w:pPr>
        <w:tabs>
          <w:tab w:val="left" w:pos="360"/>
        </w:tabs>
        <w:ind w:right="-54"/>
        <w:rPr>
          <w:sz w:val="20"/>
          <w:szCs w:val="18"/>
        </w:rPr>
      </w:pPr>
    </w:p>
    <w:p w14:paraId="152B8EDB" w14:textId="77777777" w:rsidR="00EB0EDF" w:rsidRPr="00C6587D" w:rsidRDefault="00EB0EDF" w:rsidP="00EB0EDF">
      <w:pPr>
        <w:tabs>
          <w:tab w:val="left" w:pos="360"/>
        </w:tabs>
        <w:ind w:right="-54"/>
        <w:rPr>
          <w:i/>
          <w:sz w:val="20"/>
          <w:szCs w:val="18"/>
        </w:rPr>
      </w:pPr>
      <w:proofErr w:type="spellStart"/>
      <w:r w:rsidRPr="00C6587D">
        <w:rPr>
          <w:i/>
          <w:sz w:val="20"/>
          <w:szCs w:val="18"/>
        </w:rPr>
        <w:t>Laemmli</w:t>
      </w:r>
      <w:proofErr w:type="spellEnd"/>
      <w:r w:rsidRPr="00C6587D">
        <w:rPr>
          <w:i/>
          <w:sz w:val="20"/>
          <w:szCs w:val="18"/>
        </w:rPr>
        <w:t xml:space="preserve"> buffer</w:t>
      </w:r>
    </w:p>
    <w:p w14:paraId="43143317" w14:textId="77777777" w:rsidR="00EB0EDF" w:rsidRPr="00C6587D" w:rsidRDefault="00EB0EDF" w:rsidP="00EB0EDF">
      <w:pPr>
        <w:tabs>
          <w:tab w:val="left" w:pos="360"/>
        </w:tabs>
        <w:ind w:right="-54"/>
        <w:rPr>
          <w:sz w:val="20"/>
          <w:szCs w:val="18"/>
        </w:rPr>
      </w:pPr>
      <w:r w:rsidRPr="00C6587D">
        <w:rPr>
          <w:sz w:val="20"/>
          <w:szCs w:val="18"/>
        </w:rPr>
        <w:t>To make 100 ml, combine 10 ml 1.0 M Tris-Cl (pH 6.8), 20 ml 20% SDS, 0.1 g bromophenol blue, 20 ml glycerol, and water to make a total volume of 100 ml. This is a 2X recipe, which when mixed with the protein sample for gel loading, will bring it to 1X. Dispense in 0.5 ml aliquots for use by students. Store at room temperature indefinitely</w:t>
      </w:r>
    </w:p>
    <w:p w14:paraId="78F8C76D" w14:textId="77777777" w:rsidR="00EB0EDF" w:rsidRPr="00C6587D" w:rsidRDefault="00EB0EDF" w:rsidP="00EB0EDF">
      <w:pPr>
        <w:tabs>
          <w:tab w:val="left" w:pos="360"/>
        </w:tabs>
        <w:ind w:right="-54"/>
        <w:rPr>
          <w:sz w:val="20"/>
          <w:szCs w:val="18"/>
        </w:rPr>
      </w:pPr>
    </w:p>
    <w:p w14:paraId="7B07AB23" w14:textId="77777777" w:rsidR="00EB0EDF" w:rsidRPr="00C6587D" w:rsidRDefault="00EB0EDF" w:rsidP="00EB0EDF">
      <w:pPr>
        <w:tabs>
          <w:tab w:val="left" w:pos="360"/>
        </w:tabs>
        <w:ind w:right="-54"/>
        <w:rPr>
          <w:sz w:val="20"/>
          <w:szCs w:val="18"/>
        </w:rPr>
      </w:pPr>
      <w:proofErr w:type="spellStart"/>
      <w:r w:rsidRPr="00C6587D">
        <w:rPr>
          <w:i/>
          <w:sz w:val="20"/>
          <w:szCs w:val="18"/>
        </w:rPr>
        <w:t>Camiolo</w:t>
      </w:r>
      <w:proofErr w:type="spellEnd"/>
      <w:r w:rsidRPr="00C6587D">
        <w:rPr>
          <w:i/>
          <w:sz w:val="20"/>
          <w:szCs w:val="18"/>
        </w:rPr>
        <w:t xml:space="preserve"> Buffer</w:t>
      </w:r>
    </w:p>
    <w:p w14:paraId="703D585F" w14:textId="77777777" w:rsidR="00EB0EDF" w:rsidRPr="00C6587D" w:rsidRDefault="00EB0EDF" w:rsidP="00EB0EDF">
      <w:pPr>
        <w:tabs>
          <w:tab w:val="left" w:pos="360"/>
        </w:tabs>
        <w:ind w:right="-54"/>
        <w:rPr>
          <w:sz w:val="20"/>
          <w:szCs w:val="18"/>
        </w:rPr>
      </w:pPr>
      <w:r w:rsidRPr="00C6587D">
        <w:rPr>
          <w:sz w:val="20"/>
          <w:szCs w:val="18"/>
        </w:rPr>
        <w:t>0.075 M potassium acetate, 0.3 M NaCl, 0.1 M L-Arginine, 0.01 M EDTA, 0.25% Triton-100</w:t>
      </w:r>
    </w:p>
    <w:p w14:paraId="7C741BAF" w14:textId="77777777" w:rsidR="00EB0EDF" w:rsidRPr="00C6587D" w:rsidRDefault="00EB0EDF" w:rsidP="00EB0EDF">
      <w:pPr>
        <w:ind w:right="-54"/>
        <w:rPr>
          <w:sz w:val="20"/>
          <w:szCs w:val="18"/>
        </w:rPr>
      </w:pPr>
    </w:p>
    <w:p w14:paraId="0D570D6D" w14:textId="77777777" w:rsidR="00EB0EDF" w:rsidRPr="00C6587D" w:rsidRDefault="00EB0EDF" w:rsidP="00EB0EDF">
      <w:pPr>
        <w:rPr>
          <w:i/>
          <w:iCs/>
          <w:sz w:val="20"/>
        </w:rPr>
      </w:pPr>
      <w:r w:rsidRPr="00C6587D">
        <w:rPr>
          <w:i/>
          <w:iCs/>
          <w:sz w:val="20"/>
        </w:rPr>
        <w:t>Serial dilution BSA standards for Bradford Protein Assay</w:t>
      </w:r>
    </w:p>
    <w:p w14:paraId="5FAAC405" w14:textId="77777777" w:rsidR="00EB0EDF" w:rsidRPr="00C6587D" w:rsidRDefault="00EB0EDF" w:rsidP="00EB0EDF">
      <w:pPr>
        <w:pStyle w:val="ListParagraph"/>
        <w:numPr>
          <w:ilvl w:val="0"/>
          <w:numId w:val="1"/>
        </w:numPr>
        <w:rPr>
          <w:rFonts w:ascii="Times New Roman" w:hAnsi="Times New Roman"/>
          <w:sz w:val="20"/>
          <w:szCs w:val="20"/>
        </w:rPr>
      </w:pPr>
      <w:r w:rsidRPr="00C6587D">
        <w:rPr>
          <w:rFonts w:ascii="Times New Roman" w:hAnsi="Times New Roman"/>
          <w:sz w:val="20"/>
          <w:szCs w:val="20"/>
        </w:rPr>
        <w:t>Collect 7, 50 ml clean (not sterile) centrifuge tubes and label them: 2.0, 1.5, 1.0, 0.75, 0.5, 0.25, 0.125</w:t>
      </w:r>
    </w:p>
    <w:p w14:paraId="352EE136" w14:textId="77777777" w:rsidR="00EB0EDF" w:rsidRPr="00C6587D" w:rsidRDefault="00EB0EDF" w:rsidP="00EB0EDF">
      <w:pPr>
        <w:pStyle w:val="ListParagraph"/>
        <w:numPr>
          <w:ilvl w:val="0"/>
          <w:numId w:val="1"/>
        </w:numPr>
        <w:rPr>
          <w:rFonts w:ascii="Times New Roman" w:hAnsi="Times New Roman"/>
          <w:sz w:val="20"/>
          <w:szCs w:val="20"/>
        </w:rPr>
      </w:pPr>
      <w:r w:rsidRPr="00C6587D">
        <w:rPr>
          <w:rFonts w:ascii="Times New Roman" w:hAnsi="Times New Roman"/>
          <w:sz w:val="20"/>
          <w:szCs w:val="20"/>
        </w:rPr>
        <w:t xml:space="preserve">Create 2 mg/ml BSA standard: Add 100 mg BSA to 50 ml centrifuge tube. Bring the volume to 50 ml with nano-pure water. Mix by </w:t>
      </w:r>
      <w:proofErr w:type="spellStart"/>
      <w:r w:rsidRPr="00C6587D">
        <w:rPr>
          <w:rFonts w:ascii="Times New Roman" w:hAnsi="Times New Roman"/>
          <w:sz w:val="20"/>
          <w:szCs w:val="20"/>
        </w:rPr>
        <w:t>vortexing</w:t>
      </w:r>
      <w:proofErr w:type="spellEnd"/>
      <w:r w:rsidRPr="00C6587D">
        <w:rPr>
          <w:rFonts w:ascii="Times New Roman" w:hAnsi="Times New Roman"/>
          <w:sz w:val="20"/>
          <w:szCs w:val="20"/>
        </w:rPr>
        <w:t xml:space="preserve"> until all solids dissolve.</w:t>
      </w:r>
    </w:p>
    <w:p w14:paraId="6282B5F2" w14:textId="77777777" w:rsidR="00EB0EDF" w:rsidRPr="00C6587D" w:rsidRDefault="00EB0EDF" w:rsidP="00EB0EDF">
      <w:pPr>
        <w:pStyle w:val="ListParagraph"/>
        <w:numPr>
          <w:ilvl w:val="0"/>
          <w:numId w:val="1"/>
        </w:numPr>
        <w:rPr>
          <w:rFonts w:ascii="Times New Roman" w:hAnsi="Times New Roman"/>
          <w:sz w:val="20"/>
          <w:szCs w:val="20"/>
        </w:rPr>
      </w:pPr>
      <w:r w:rsidRPr="00C6587D">
        <w:rPr>
          <w:rFonts w:ascii="Times New Roman" w:hAnsi="Times New Roman"/>
          <w:sz w:val="20"/>
          <w:szCs w:val="20"/>
        </w:rPr>
        <w:t>Create 1.5 mg/ml BSA standard: Transfer 37.5 ml of 2 mg/ml BSA to a new 50 ml centrifuge tube. Bring the volume to 50 ml with nano-pure water. Mix by inverting.</w:t>
      </w:r>
    </w:p>
    <w:p w14:paraId="4B8B033E" w14:textId="77777777" w:rsidR="00EB0EDF" w:rsidRPr="00C6587D" w:rsidRDefault="00EB0EDF" w:rsidP="00EB0EDF">
      <w:pPr>
        <w:pStyle w:val="ListParagraph"/>
        <w:numPr>
          <w:ilvl w:val="0"/>
          <w:numId w:val="1"/>
        </w:numPr>
        <w:rPr>
          <w:rFonts w:ascii="Times New Roman" w:hAnsi="Times New Roman"/>
          <w:sz w:val="20"/>
          <w:szCs w:val="20"/>
        </w:rPr>
      </w:pPr>
      <w:r w:rsidRPr="00C6587D">
        <w:rPr>
          <w:rFonts w:ascii="Times New Roman" w:hAnsi="Times New Roman"/>
          <w:sz w:val="20"/>
          <w:szCs w:val="20"/>
        </w:rPr>
        <w:t>Create 1.0 mg/ml BSA standard: Transfer 33.3 ml of 1.5 mg/ml BSA to a new 50 ml centrifuge tube. Bring the volume to 50 ml with nano-pure water. Mix by inverting.</w:t>
      </w:r>
    </w:p>
    <w:p w14:paraId="2F0844CE" w14:textId="77777777" w:rsidR="00EB0EDF" w:rsidRPr="00C6587D" w:rsidRDefault="00EB0EDF" w:rsidP="00EB0EDF">
      <w:pPr>
        <w:pStyle w:val="ListParagraph"/>
        <w:numPr>
          <w:ilvl w:val="0"/>
          <w:numId w:val="1"/>
        </w:numPr>
        <w:rPr>
          <w:rFonts w:ascii="Times New Roman" w:hAnsi="Times New Roman"/>
          <w:sz w:val="20"/>
          <w:szCs w:val="20"/>
        </w:rPr>
      </w:pPr>
      <w:r w:rsidRPr="00C6587D">
        <w:rPr>
          <w:rFonts w:ascii="Times New Roman" w:hAnsi="Times New Roman"/>
          <w:sz w:val="20"/>
          <w:szCs w:val="20"/>
        </w:rPr>
        <w:t>Create 0.75 mg/ml BSA standard: Transfer 37.5 ml of 1.0 mg/ml BSA to a new 50 ml centrifuge tube. Bring volume to 50 ml with nano-pure water. Mix by inverting.</w:t>
      </w:r>
    </w:p>
    <w:p w14:paraId="6B446029" w14:textId="77777777" w:rsidR="00EB0EDF" w:rsidRPr="00C6587D" w:rsidRDefault="00EB0EDF" w:rsidP="00EB0EDF">
      <w:pPr>
        <w:pStyle w:val="ListParagraph"/>
        <w:numPr>
          <w:ilvl w:val="0"/>
          <w:numId w:val="1"/>
        </w:numPr>
        <w:rPr>
          <w:rFonts w:ascii="Times New Roman" w:hAnsi="Times New Roman"/>
          <w:sz w:val="20"/>
          <w:szCs w:val="20"/>
        </w:rPr>
      </w:pPr>
      <w:r w:rsidRPr="00C6587D">
        <w:rPr>
          <w:rFonts w:ascii="Times New Roman" w:hAnsi="Times New Roman"/>
          <w:sz w:val="20"/>
          <w:szCs w:val="20"/>
        </w:rPr>
        <w:t>Create 0.5 mg/ml BSA standard: Transfer 33.3 ml of 0.75 mg/ml BSA to a new 50 ml centrifuge tube. Bring volume to 50 ml with nano-pure water. Mix by inverting</w:t>
      </w:r>
    </w:p>
    <w:p w14:paraId="3929F01E" w14:textId="77777777" w:rsidR="00EB0EDF" w:rsidRPr="00C6587D" w:rsidRDefault="00EB0EDF" w:rsidP="00EB0EDF">
      <w:pPr>
        <w:pStyle w:val="ListParagraph"/>
        <w:numPr>
          <w:ilvl w:val="0"/>
          <w:numId w:val="1"/>
        </w:numPr>
        <w:rPr>
          <w:rFonts w:ascii="Times New Roman" w:hAnsi="Times New Roman"/>
          <w:sz w:val="20"/>
          <w:szCs w:val="20"/>
        </w:rPr>
      </w:pPr>
      <w:r w:rsidRPr="00C6587D">
        <w:rPr>
          <w:rFonts w:ascii="Times New Roman" w:hAnsi="Times New Roman"/>
          <w:sz w:val="20"/>
          <w:szCs w:val="20"/>
        </w:rPr>
        <w:t>Create 0.25 mg/ml BSA standard: Transfer 25 ml of 0.5 mg/ml BSA to a new 50 ml centrifuge tube. Bring volume to 50 ml with nano-pure water. Mix by inverting.</w:t>
      </w:r>
    </w:p>
    <w:p w14:paraId="18ED860B" w14:textId="77777777" w:rsidR="00EB0EDF" w:rsidRPr="00C6587D" w:rsidRDefault="00EB0EDF" w:rsidP="00EB0EDF">
      <w:pPr>
        <w:pStyle w:val="ListParagraph"/>
        <w:numPr>
          <w:ilvl w:val="0"/>
          <w:numId w:val="1"/>
        </w:numPr>
        <w:rPr>
          <w:rFonts w:ascii="Times New Roman" w:hAnsi="Times New Roman"/>
          <w:sz w:val="20"/>
          <w:szCs w:val="20"/>
        </w:rPr>
      </w:pPr>
      <w:r w:rsidRPr="00C6587D">
        <w:rPr>
          <w:rFonts w:ascii="Times New Roman" w:hAnsi="Times New Roman"/>
          <w:sz w:val="20"/>
          <w:szCs w:val="20"/>
        </w:rPr>
        <w:t>Create 0.125 mg/ml BSA standard: Transfer 25 ml of 0.25 mg/ml BSA to a new 50 ml centrifuge tube Bring volume to 50 ml with nano-pure water. Mix by inverting.</w:t>
      </w:r>
    </w:p>
    <w:p w14:paraId="6B3C10FC" w14:textId="77777777" w:rsidR="00EB0EDF" w:rsidRPr="00C6587D" w:rsidRDefault="00EB0EDF" w:rsidP="00EB0EDF">
      <w:pPr>
        <w:pStyle w:val="ListParagraph"/>
        <w:numPr>
          <w:ilvl w:val="0"/>
          <w:numId w:val="1"/>
        </w:numPr>
        <w:spacing w:after="0" w:line="240" w:lineRule="auto"/>
        <w:rPr>
          <w:rFonts w:ascii="Times New Roman" w:hAnsi="Times New Roman"/>
          <w:sz w:val="20"/>
          <w:szCs w:val="20"/>
        </w:rPr>
      </w:pPr>
      <w:r w:rsidRPr="00C6587D">
        <w:rPr>
          <w:rFonts w:ascii="Times New Roman" w:hAnsi="Times New Roman"/>
          <w:sz w:val="20"/>
          <w:szCs w:val="20"/>
        </w:rPr>
        <w:t>Label 1.7 ml micro-centrifuge tubes according to the standard concentration. Aliquot 1.0-1.5 ml of each standard into its corresponding 1.7 ml micro-centrifuge tube</w:t>
      </w:r>
      <w:r w:rsidRPr="00C6587D">
        <w:rPr>
          <w:sz w:val="20"/>
          <w:szCs w:val="20"/>
        </w:rPr>
        <w:t>.</w:t>
      </w:r>
    </w:p>
    <w:p w14:paraId="40F7E714" w14:textId="7A648E34" w:rsidR="009C5770" w:rsidRPr="00C6587D" w:rsidRDefault="009C5770" w:rsidP="000825CB">
      <w:pPr>
        <w:spacing w:line="220" w:lineRule="exact"/>
        <w:ind w:right="36"/>
        <w:rPr>
          <w:sz w:val="20"/>
          <w:szCs w:val="18"/>
        </w:rPr>
      </w:pPr>
      <w:r w:rsidRPr="00C6587D">
        <w:rPr>
          <w:sz w:val="20"/>
          <w:szCs w:val="18"/>
        </w:rPr>
        <w:tab/>
      </w:r>
      <w:r w:rsidRPr="00C6587D">
        <w:rPr>
          <w:sz w:val="20"/>
          <w:szCs w:val="18"/>
        </w:rPr>
        <w:tab/>
      </w:r>
      <w:r w:rsidRPr="00C6587D">
        <w:rPr>
          <w:sz w:val="20"/>
          <w:szCs w:val="18"/>
        </w:rPr>
        <w:tab/>
      </w:r>
      <w:r w:rsidRPr="00C6587D">
        <w:rPr>
          <w:sz w:val="20"/>
          <w:szCs w:val="18"/>
        </w:rPr>
        <w:tab/>
      </w:r>
    </w:p>
    <w:sectPr w:rsidR="009C5770" w:rsidRPr="00C6587D" w:rsidSect="00DF288F">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0887"/>
    <w:multiLevelType w:val="hybridMultilevel"/>
    <w:tmpl w:val="1668E0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6326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D15"/>
    <w:rsid w:val="00001DF4"/>
    <w:rsid w:val="000341FE"/>
    <w:rsid w:val="00036F8E"/>
    <w:rsid w:val="000825CB"/>
    <w:rsid w:val="00090D2D"/>
    <w:rsid w:val="00107832"/>
    <w:rsid w:val="00127D63"/>
    <w:rsid w:val="00171A2E"/>
    <w:rsid w:val="0018130F"/>
    <w:rsid w:val="001E18B4"/>
    <w:rsid w:val="001F73CA"/>
    <w:rsid w:val="00225534"/>
    <w:rsid w:val="002413F6"/>
    <w:rsid w:val="00245834"/>
    <w:rsid w:val="00247062"/>
    <w:rsid w:val="00292524"/>
    <w:rsid w:val="002A577D"/>
    <w:rsid w:val="002F69D2"/>
    <w:rsid w:val="003038CB"/>
    <w:rsid w:val="00335DFB"/>
    <w:rsid w:val="00343AE5"/>
    <w:rsid w:val="003A111E"/>
    <w:rsid w:val="003A53D0"/>
    <w:rsid w:val="003D4F5D"/>
    <w:rsid w:val="003E26A7"/>
    <w:rsid w:val="00403125"/>
    <w:rsid w:val="00421266"/>
    <w:rsid w:val="00497D15"/>
    <w:rsid w:val="004C094C"/>
    <w:rsid w:val="004E2FC4"/>
    <w:rsid w:val="00515302"/>
    <w:rsid w:val="0057759A"/>
    <w:rsid w:val="0059582D"/>
    <w:rsid w:val="005C05C7"/>
    <w:rsid w:val="005C39F4"/>
    <w:rsid w:val="006657CA"/>
    <w:rsid w:val="0066699A"/>
    <w:rsid w:val="006C1ABA"/>
    <w:rsid w:val="006C3556"/>
    <w:rsid w:val="006C3A19"/>
    <w:rsid w:val="006E19C8"/>
    <w:rsid w:val="00705CF5"/>
    <w:rsid w:val="00817D2A"/>
    <w:rsid w:val="008E3049"/>
    <w:rsid w:val="009033B2"/>
    <w:rsid w:val="00914271"/>
    <w:rsid w:val="0099301E"/>
    <w:rsid w:val="009C5770"/>
    <w:rsid w:val="009C7AED"/>
    <w:rsid w:val="009F01FB"/>
    <w:rsid w:val="00A146D9"/>
    <w:rsid w:val="00A9499D"/>
    <w:rsid w:val="00AC3609"/>
    <w:rsid w:val="00B54E0D"/>
    <w:rsid w:val="00B56EC2"/>
    <w:rsid w:val="00B72EB6"/>
    <w:rsid w:val="00BD5E9E"/>
    <w:rsid w:val="00BF7167"/>
    <w:rsid w:val="00C6587D"/>
    <w:rsid w:val="00C941AB"/>
    <w:rsid w:val="00CB06B1"/>
    <w:rsid w:val="00D37430"/>
    <w:rsid w:val="00DD408E"/>
    <w:rsid w:val="00DE35F6"/>
    <w:rsid w:val="00DF288F"/>
    <w:rsid w:val="00E06DCF"/>
    <w:rsid w:val="00E303C4"/>
    <w:rsid w:val="00E37A30"/>
    <w:rsid w:val="00E67972"/>
    <w:rsid w:val="00E8070F"/>
    <w:rsid w:val="00EA28D8"/>
    <w:rsid w:val="00EB0EDF"/>
    <w:rsid w:val="00F76201"/>
    <w:rsid w:val="00FB2C83"/>
    <w:rsid w:val="00FC12A5"/>
    <w:rsid w:val="00FD06AC"/>
    <w:rsid w:val="00FF1F5A"/>
    <w:rsid w:val="00FF2114"/>
    <w:rsid w:val="00FF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51994C"/>
  <w14:defaultImageDpi w14:val="300"/>
  <w15:chartTrackingRefBased/>
  <w15:docId w15:val="{69BBA74A-DF41-4CF6-ADEB-6521BA9C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8D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3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BIOTECH Project Resource Center Loan Checklist</vt:lpstr>
    </vt:vector>
  </TitlesOfParts>
  <Company>BIOTECH Project</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 Project Resource Center Loan Checklist</dc:title>
  <dc:subject/>
  <dc:creator>Erin Dolan</dc:creator>
  <cp:keywords/>
  <cp:lastModifiedBy>Stover, Daryn Amanda - (dastover)</cp:lastModifiedBy>
  <cp:revision>4</cp:revision>
  <cp:lastPrinted>2023-01-25T02:18:00Z</cp:lastPrinted>
  <dcterms:created xsi:type="dcterms:W3CDTF">2023-01-25T04:19:00Z</dcterms:created>
  <dcterms:modified xsi:type="dcterms:W3CDTF">2023-01-25T04:54:00Z</dcterms:modified>
</cp:coreProperties>
</file>