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2402" w14:textId="0C5884FC" w:rsidR="00DA74B6" w:rsidRPr="00DA74B6" w:rsidRDefault="00F02B3A" w:rsidP="00DA74B6">
      <w:pPr>
        <w:contextualSpacing/>
        <w:jc w:val="center"/>
        <w:rPr>
          <w:sz w:val="24"/>
          <w:szCs w:val="24"/>
        </w:rPr>
      </w:pPr>
      <w:r w:rsidRPr="00A05C19">
        <w:rPr>
          <w:b/>
          <w:bCs/>
          <w:sz w:val="24"/>
          <w:szCs w:val="24"/>
        </w:rPr>
        <w:t xml:space="preserve">Protein </w:t>
      </w:r>
      <w:r w:rsidR="00BF0FBE">
        <w:rPr>
          <w:b/>
          <w:bCs/>
          <w:sz w:val="24"/>
          <w:szCs w:val="24"/>
        </w:rPr>
        <w:t>Profile Comparisons using</w:t>
      </w:r>
      <w:r w:rsidRPr="00A05C19">
        <w:rPr>
          <w:b/>
          <w:bCs/>
          <w:sz w:val="24"/>
          <w:szCs w:val="24"/>
        </w:rPr>
        <w:t xml:space="preserve"> </w:t>
      </w:r>
      <w:r w:rsidR="000E7D87">
        <w:rPr>
          <w:b/>
          <w:bCs/>
          <w:sz w:val="24"/>
          <w:szCs w:val="24"/>
        </w:rPr>
        <w:t>SDS-PAGE</w:t>
      </w:r>
    </w:p>
    <w:p w14:paraId="3FF8F7C1" w14:textId="4D457DA8" w:rsidR="003061FA" w:rsidRDefault="003061FA" w:rsidP="00A77AB1">
      <w:pPr>
        <w:contextualSpacing/>
      </w:pPr>
    </w:p>
    <w:p w14:paraId="3C148D5A" w14:textId="6447E10E" w:rsidR="00DA74B6" w:rsidRPr="00576927" w:rsidRDefault="00E930FE">
      <w:pPr>
        <w:rPr>
          <w:b/>
          <w:bCs/>
        </w:rPr>
      </w:pPr>
      <w:r>
        <w:rPr>
          <w:b/>
          <w:bCs/>
        </w:rPr>
        <w:t>Protein Extraction</w:t>
      </w:r>
      <w:r w:rsidR="00DA74B6" w:rsidRPr="00576927">
        <w:rPr>
          <w:b/>
          <w:bCs/>
        </w:rPr>
        <w:t>:</w:t>
      </w:r>
      <w:r w:rsidR="00576927" w:rsidRPr="00576927">
        <w:rPr>
          <w:b/>
          <w:bCs/>
        </w:rPr>
        <w:t xml:space="preserve"> </w:t>
      </w:r>
    </w:p>
    <w:p w14:paraId="73CE64CA" w14:textId="588E6121" w:rsidR="00147B4F" w:rsidRDefault="00147B4F" w:rsidP="00576927">
      <w:pPr>
        <w:pStyle w:val="ListParagraph"/>
        <w:numPr>
          <w:ilvl w:val="0"/>
          <w:numId w:val="1"/>
        </w:numPr>
      </w:pPr>
      <w:r w:rsidRPr="00147B4F">
        <w:t xml:space="preserve">Label </w:t>
      </w:r>
      <w:r>
        <w:t>one sample buffer tube for each of the four tissues your group will be using.</w:t>
      </w:r>
      <w:r w:rsidR="00DB341A">
        <w:t xml:space="preserve"> These sample buffer tubes each contain 500 </w:t>
      </w:r>
      <w:r w:rsidR="00DB341A">
        <w:rPr>
          <w:rFonts w:cstheme="minorHAnsi"/>
        </w:rPr>
        <w:t>µ</w:t>
      </w:r>
      <w:r w:rsidR="00DB341A">
        <w:t xml:space="preserve">L of protein extraction, or </w:t>
      </w:r>
      <w:proofErr w:type="spellStart"/>
      <w:r w:rsidR="00DB341A">
        <w:t>Camiolo</w:t>
      </w:r>
      <w:proofErr w:type="spellEnd"/>
      <w:r w:rsidR="00DB341A">
        <w:t>, buffer.</w:t>
      </w:r>
    </w:p>
    <w:p w14:paraId="381AE043" w14:textId="272A0829" w:rsidR="00147B4F" w:rsidRDefault="003D3197" w:rsidP="00576927">
      <w:pPr>
        <w:pStyle w:val="ListParagraph"/>
        <w:numPr>
          <w:ilvl w:val="0"/>
          <w:numId w:val="1"/>
        </w:numPr>
      </w:pPr>
      <w:r>
        <w:t xml:space="preserve">Place approximately 0.1 g of your tissue sample </w:t>
      </w:r>
      <w:r w:rsidR="00147B4F" w:rsidRPr="00147B4F">
        <w:t>(</w:t>
      </w:r>
      <w:r w:rsidR="00147B4F">
        <w:t xml:space="preserve">approximately the </w:t>
      </w:r>
      <w:r w:rsidR="00147B4F" w:rsidRPr="00147B4F">
        <w:t xml:space="preserve">size of a pencil eraser) into </w:t>
      </w:r>
      <w:r>
        <w:t>its</w:t>
      </w:r>
      <w:r w:rsidR="00147B4F" w:rsidRPr="00147B4F">
        <w:t xml:space="preserve"> corresponding </w:t>
      </w:r>
      <w:r w:rsidR="00147B4F">
        <w:t xml:space="preserve">sample buffer </w:t>
      </w:r>
      <w:r w:rsidR="00147B4F" w:rsidRPr="00147B4F">
        <w:t>tube.</w:t>
      </w:r>
      <w:r w:rsidR="00147B4F">
        <w:t xml:space="preserve"> </w:t>
      </w:r>
      <w:r>
        <w:t>Make sure the tissue sample is submerged in the buffer.</w:t>
      </w:r>
    </w:p>
    <w:p w14:paraId="29553C4F" w14:textId="0F6230B7" w:rsidR="008774E5" w:rsidRDefault="003D3197" w:rsidP="00576927">
      <w:pPr>
        <w:pStyle w:val="ListParagraph"/>
        <w:numPr>
          <w:ilvl w:val="0"/>
          <w:numId w:val="1"/>
        </w:numPr>
      </w:pPr>
      <w:r>
        <w:t xml:space="preserve">Homogenize your tissue sample for approximately 1 minute. Let the sample </w:t>
      </w:r>
      <w:r w:rsidRPr="008774E5">
        <w:t xml:space="preserve">tube sit </w:t>
      </w:r>
      <w:r>
        <w:t xml:space="preserve">at room temperature </w:t>
      </w:r>
      <w:r w:rsidRPr="008774E5">
        <w:t>for 5 minutes</w:t>
      </w:r>
      <w:r>
        <w:t>, agitating periodically by inverting the tube several times (make sure the tissue sample is submerged in the buffer after inverting)</w:t>
      </w:r>
      <w:r w:rsidR="00D26902">
        <w:t>.</w:t>
      </w:r>
    </w:p>
    <w:p w14:paraId="6DB5645D" w14:textId="79DC7A27" w:rsidR="008774E5" w:rsidRDefault="009146E3" w:rsidP="00576927">
      <w:pPr>
        <w:pStyle w:val="ListParagraph"/>
        <w:numPr>
          <w:ilvl w:val="0"/>
          <w:numId w:val="1"/>
        </w:numPr>
      </w:pPr>
      <w:r w:rsidRPr="009146E3">
        <w:t xml:space="preserve">Label </w:t>
      </w:r>
      <w:r w:rsidR="003D3197">
        <w:t>two</w:t>
      </w:r>
      <w:r>
        <w:t xml:space="preserve"> new 1.7 mL tubes for each </w:t>
      </w:r>
      <w:r w:rsidR="003D3197">
        <w:t xml:space="preserve">of your </w:t>
      </w:r>
      <w:r>
        <w:t>tissue sample</w:t>
      </w:r>
      <w:r w:rsidR="003D3197">
        <w:t>s</w:t>
      </w:r>
      <w:r w:rsidRPr="009146E3">
        <w:t>.</w:t>
      </w:r>
    </w:p>
    <w:p w14:paraId="53261EA2" w14:textId="410CE86F" w:rsidR="00576927" w:rsidRDefault="003D3197" w:rsidP="00576927">
      <w:pPr>
        <w:pStyle w:val="ListParagraph"/>
        <w:numPr>
          <w:ilvl w:val="0"/>
          <w:numId w:val="1"/>
        </w:numPr>
      </w:pPr>
      <w:r>
        <w:t xml:space="preserve">Transfer 100 </w:t>
      </w:r>
      <w:r>
        <w:rPr>
          <w:rFonts w:cstheme="minorHAnsi"/>
        </w:rPr>
        <w:t>µ</w:t>
      </w:r>
      <w:r>
        <w:t>L of sample liquid into each of the two corresponding, newly labeled 1.7 mL tubes. Do not transfer any solid tissue material.</w:t>
      </w:r>
    </w:p>
    <w:p w14:paraId="62F48D63" w14:textId="0FD20DC0" w:rsidR="00150DE7" w:rsidRDefault="00721477" w:rsidP="00576927">
      <w:pPr>
        <w:pStyle w:val="ListParagraph"/>
        <w:numPr>
          <w:ilvl w:val="0"/>
          <w:numId w:val="1"/>
        </w:numPr>
      </w:pPr>
      <w:r>
        <w:t xml:space="preserve">To one of the tubes for each tissue sample, add 100 </w:t>
      </w:r>
      <w:r>
        <w:rPr>
          <w:rFonts w:cstheme="minorHAnsi"/>
        </w:rPr>
        <w:t>µ</w:t>
      </w:r>
      <w:r>
        <w:t xml:space="preserve">L of </w:t>
      </w:r>
      <w:proofErr w:type="spellStart"/>
      <w:r>
        <w:t>Camiolo</w:t>
      </w:r>
      <w:proofErr w:type="spellEnd"/>
      <w:r>
        <w:t xml:space="preserve"> buffer. This addition will dilute the extracted sample by half. When you are finished, you should have two tubes for each sample – one with 100 </w:t>
      </w:r>
      <w:r>
        <w:rPr>
          <w:rFonts w:cstheme="minorHAnsi"/>
        </w:rPr>
        <w:t>µ</w:t>
      </w:r>
      <w:r>
        <w:t xml:space="preserve">L of the original protein extract and one with 200 </w:t>
      </w:r>
      <w:r>
        <w:rPr>
          <w:rFonts w:cstheme="minorHAnsi"/>
        </w:rPr>
        <w:t>µ</w:t>
      </w:r>
      <w:r>
        <w:t>L of diluted protein extract. You will use the diluted sample for measuring the concentration of protein using a Bradford assay. Set the undiluted sample tube aside in case you end up needing a more concentrated sample for analysis.</w:t>
      </w:r>
    </w:p>
    <w:p w14:paraId="782CD507" w14:textId="69830579" w:rsidR="00DC6076" w:rsidRPr="00DC6076" w:rsidRDefault="00DC6076" w:rsidP="00DC6076">
      <w:pPr>
        <w:contextualSpacing/>
      </w:pPr>
      <w:r w:rsidRPr="00135519">
        <w:rPr>
          <w:b/>
          <w:bCs/>
        </w:rPr>
        <w:t>Determining Protein Concentration:</w:t>
      </w:r>
      <w:r w:rsidRPr="00135519">
        <w:t xml:space="preserve"> </w:t>
      </w:r>
      <w:r w:rsidR="0083176F">
        <w:t>In</w:t>
      </w:r>
      <w:r w:rsidRPr="00135519">
        <w:t xml:space="preserve"> this section of the lab activity, two groups will work together to </w:t>
      </w:r>
      <w:r w:rsidR="00306826" w:rsidRPr="00135519">
        <w:t xml:space="preserve">do a Bradford assay using </w:t>
      </w:r>
      <w:r w:rsidRPr="00135519">
        <w:t xml:space="preserve">protein standards of known concentration </w:t>
      </w:r>
      <w:r w:rsidR="00135519" w:rsidRPr="00135519">
        <w:t>to determine</w:t>
      </w:r>
      <w:r w:rsidRPr="00135519">
        <w:t xml:space="preserve"> the protein concentrations </w:t>
      </w:r>
      <w:r w:rsidR="00306826" w:rsidRPr="00135519">
        <w:t>in</w:t>
      </w:r>
      <w:r w:rsidRPr="00135519">
        <w:t xml:space="preserve"> your extracted tissue samples.</w:t>
      </w:r>
    </w:p>
    <w:p w14:paraId="2FEB2FAF" w14:textId="108EA11B" w:rsidR="00B941F9" w:rsidRDefault="00DC6076" w:rsidP="00DC6076">
      <w:pPr>
        <w:pStyle w:val="ListParagraph"/>
        <w:numPr>
          <w:ilvl w:val="0"/>
          <w:numId w:val="7"/>
        </w:numPr>
      </w:pPr>
      <w:r>
        <w:t>Label the ribbed</w:t>
      </w:r>
      <w:r w:rsidR="00184E78">
        <w:t>/rough</w:t>
      </w:r>
      <w:r>
        <w:t xml:space="preserve"> side of </w:t>
      </w:r>
      <w:r w:rsidR="00B941F9">
        <w:t>one cuvette for each of your tissue samples. The ribbed/rough side of the cuvette is labeled because the smooth side will face the light source in the spectrophotometer and should, therefore, not have any markings that could interfere with the light hitting the sample inside the cuvette.</w:t>
      </w:r>
    </w:p>
    <w:p w14:paraId="6B38B6D7" w14:textId="5AEAC90E" w:rsidR="00B941F9" w:rsidRDefault="00B941F9" w:rsidP="00B941F9">
      <w:pPr>
        <w:pStyle w:val="ListParagraph"/>
        <w:numPr>
          <w:ilvl w:val="0"/>
          <w:numId w:val="7"/>
        </w:numPr>
      </w:pPr>
      <w:r>
        <w:t xml:space="preserve">Label the ribbed/rough side of </w:t>
      </w:r>
      <w:r w:rsidR="00DC6076">
        <w:t xml:space="preserve">eight cuvettes </w:t>
      </w:r>
      <w:r>
        <w:t xml:space="preserve">for </w:t>
      </w:r>
      <w:r w:rsidR="00184E78">
        <w:t>the known concentrations of</w:t>
      </w:r>
      <w:r>
        <w:t xml:space="preserve"> protein standards as shown in the figure below</w:t>
      </w:r>
      <w:r w:rsidR="00DC6076">
        <w:t>.</w:t>
      </w:r>
    </w:p>
    <w:p w14:paraId="24304576" w14:textId="69923D28" w:rsidR="00B941F9" w:rsidRDefault="00B941F9" w:rsidP="00612D43">
      <w:pPr>
        <w:jc w:val="center"/>
      </w:pPr>
      <w:r>
        <w:rPr>
          <w:noProof/>
        </w:rPr>
        <w:drawing>
          <wp:inline distT="0" distB="0" distL="0" distR="0" wp14:anchorId="2A410857" wp14:editId="60DB01A7">
            <wp:extent cx="4854886" cy="1500554"/>
            <wp:effectExtent l="0" t="0" r="3175" b="4445"/>
            <wp:docPr id="2" name="Picture 2" descr="Screen Shot 2014-06-17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 Shot 2014-06-17 at 2"/>
                    <pic:cNvPicPr>
                      <a:picLocks noChangeAspect="1"/>
                    </pic:cNvPicPr>
                  </pic:nvPicPr>
                  <pic:blipFill>
                    <a:blip r:embed="rId7" cstate="print">
                      <a:extLst>
                        <a:ext uri="{28A0092B-C50C-407E-A947-70E740481C1C}">
                          <a14:useLocalDpi xmlns:a14="http://schemas.microsoft.com/office/drawing/2010/main" val="0"/>
                        </a:ext>
                      </a:extLst>
                    </a:blip>
                    <a:srcRect l="1930" t="5363" r="1077" b="2669"/>
                    <a:stretch>
                      <a:fillRect/>
                    </a:stretch>
                  </pic:blipFill>
                  <pic:spPr bwMode="auto">
                    <a:xfrm>
                      <a:off x="0" y="0"/>
                      <a:ext cx="4912956" cy="1518502"/>
                    </a:xfrm>
                    <a:prstGeom prst="rect">
                      <a:avLst/>
                    </a:prstGeom>
                    <a:noFill/>
                    <a:ln>
                      <a:noFill/>
                    </a:ln>
                  </pic:spPr>
                </pic:pic>
              </a:graphicData>
            </a:graphic>
          </wp:inline>
        </w:drawing>
      </w:r>
    </w:p>
    <w:p w14:paraId="65B67C2A" w14:textId="77777777" w:rsidR="00DC6076" w:rsidRDefault="00DC6076" w:rsidP="00DC6076">
      <w:pPr>
        <w:pStyle w:val="ListParagraph"/>
        <w:numPr>
          <w:ilvl w:val="0"/>
          <w:numId w:val="7"/>
        </w:numPr>
      </w:pPr>
      <w:r>
        <w:t>Add 1 mL of Bradford reagent to each cuvette.</w:t>
      </w:r>
    </w:p>
    <w:p w14:paraId="24C646FA" w14:textId="0590B0EF" w:rsidR="00DC6076" w:rsidRDefault="00DC6076" w:rsidP="00DC6076">
      <w:pPr>
        <w:pStyle w:val="ListParagraph"/>
        <w:numPr>
          <w:ilvl w:val="0"/>
          <w:numId w:val="7"/>
        </w:numPr>
      </w:pPr>
      <w:r>
        <w:t xml:space="preserve">Add 20 </w:t>
      </w:r>
      <w:r w:rsidRPr="002C61D5">
        <w:rPr>
          <w:rFonts w:cstheme="minorHAnsi"/>
        </w:rPr>
        <w:t>µ</w:t>
      </w:r>
      <w:r>
        <w:t xml:space="preserve">L of each protein standard </w:t>
      </w:r>
      <w:r w:rsidR="00B653EE">
        <w:t xml:space="preserve">and tissue sample </w:t>
      </w:r>
      <w:r>
        <w:t xml:space="preserve">to its corresponding cuvette. </w:t>
      </w:r>
      <w:r w:rsidR="00CD2C19">
        <w:t>Remember to use a new micropipette tip for each standard/sample</w:t>
      </w:r>
      <w:r>
        <w:t>.</w:t>
      </w:r>
    </w:p>
    <w:p w14:paraId="659DB7FD" w14:textId="77777777" w:rsidR="00DC6076" w:rsidRDefault="00DC6076" w:rsidP="00DC6076">
      <w:pPr>
        <w:pStyle w:val="ListParagraph"/>
        <w:numPr>
          <w:ilvl w:val="0"/>
          <w:numId w:val="7"/>
        </w:numPr>
      </w:pPr>
      <w:r>
        <w:t>Use cuvette lids or parafilm squares to cover the cuvettes prior to inverting them several times to mix the solutions thoroughly.</w:t>
      </w:r>
    </w:p>
    <w:p w14:paraId="6EA85693" w14:textId="52140A20" w:rsidR="00DC6076" w:rsidRDefault="00DC6076" w:rsidP="00DC6076">
      <w:pPr>
        <w:pStyle w:val="ListParagraph"/>
        <w:numPr>
          <w:ilvl w:val="0"/>
          <w:numId w:val="7"/>
        </w:numPr>
      </w:pPr>
      <w:r>
        <w:lastRenderedPageBreak/>
        <w:t>Allow the cuvettes to sit at room temperature for a</w:t>
      </w:r>
      <w:r w:rsidR="00942D8C">
        <w:t>t least</w:t>
      </w:r>
      <w:r>
        <w:t xml:space="preserve"> 5 minutes</w:t>
      </w:r>
      <w:r w:rsidR="00942D8C">
        <w:t>, but not longer than 1 hour</w:t>
      </w:r>
      <w:r>
        <w:t>.</w:t>
      </w:r>
    </w:p>
    <w:p w14:paraId="4B0E344C" w14:textId="72D9CD95" w:rsidR="00DC6076" w:rsidRDefault="00DC6076" w:rsidP="00DC6076">
      <w:pPr>
        <w:pStyle w:val="ListParagraph"/>
        <w:numPr>
          <w:ilvl w:val="0"/>
          <w:numId w:val="7"/>
        </w:numPr>
      </w:pPr>
      <w:r>
        <w:t xml:space="preserve">Set the spectrophotometer to a wavelength of 595 nm. Use </w:t>
      </w:r>
      <w:r w:rsidR="00942D8C">
        <w:t>the 0.00 mg/mL standard c</w:t>
      </w:r>
      <w:r>
        <w:t xml:space="preserve">uvette to blank the spectrophotometer after wiping off the </w:t>
      </w:r>
      <w:r w:rsidR="00942D8C">
        <w:t>smooth</w:t>
      </w:r>
      <w:r>
        <w:t xml:space="preserve"> sides of the cuvette with a Kim-Wipe</w:t>
      </w:r>
      <w:r w:rsidR="00D95906">
        <w:t xml:space="preserve"> (the smooth sides of the cuvette should line up with the light source of the spectrophotometer, which is often indicated with an arrow)</w:t>
      </w:r>
      <w:r>
        <w:t>.</w:t>
      </w:r>
    </w:p>
    <w:p w14:paraId="7AF91ADA" w14:textId="74FF089A" w:rsidR="00DC6076" w:rsidRDefault="00DC6076" w:rsidP="00DC6076">
      <w:pPr>
        <w:pStyle w:val="ListParagraph"/>
        <w:numPr>
          <w:ilvl w:val="0"/>
          <w:numId w:val="7"/>
        </w:numPr>
      </w:pPr>
      <w:r>
        <w:t xml:space="preserve">Measure the absorbance of the remaining </w:t>
      </w:r>
      <w:r w:rsidR="00DA0B65">
        <w:t xml:space="preserve">protein </w:t>
      </w:r>
      <w:r>
        <w:t>standards</w:t>
      </w:r>
      <w:r w:rsidR="00DA0B65">
        <w:t xml:space="preserve"> and of your tissue samples, remembering to wipe off</w:t>
      </w:r>
      <w:r>
        <w:t xml:space="preserve"> the </w:t>
      </w:r>
      <w:r w:rsidR="00DA0B65">
        <w:t>smooth</w:t>
      </w:r>
      <w:r>
        <w:t xml:space="preserve"> sides of </w:t>
      </w:r>
      <w:r w:rsidR="00DA0B65">
        <w:t>each</w:t>
      </w:r>
      <w:r>
        <w:t xml:space="preserve"> cuvette with a Kim-Wipe</w:t>
      </w:r>
      <w:r w:rsidR="00DA0B65">
        <w:t xml:space="preserve"> before placing it in the spectrophotometer</w:t>
      </w:r>
      <w:r>
        <w:t xml:space="preserve">. Record the </w:t>
      </w:r>
      <w:r w:rsidR="00A97637">
        <w:t xml:space="preserve">protein standard </w:t>
      </w:r>
      <w:r>
        <w:t xml:space="preserve">values in </w:t>
      </w:r>
      <w:r w:rsidRPr="00947C7F">
        <w:rPr>
          <w:b/>
          <w:bCs/>
        </w:rPr>
        <w:t>Table</w:t>
      </w:r>
      <w:r>
        <w:t xml:space="preserve"> </w:t>
      </w:r>
      <w:r w:rsidRPr="00947C7F">
        <w:rPr>
          <w:b/>
          <w:bCs/>
        </w:rPr>
        <w:t>1</w:t>
      </w:r>
      <w:r w:rsidR="00A97637">
        <w:t xml:space="preserve"> and your tissue sample values in </w:t>
      </w:r>
      <w:r w:rsidR="00A97637" w:rsidRPr="00A97637">
        <w:rPr>
          <w:b/>
          <w:bCs/>
        </w:rPr>
        <w:t>Table 2</w:t>
      </w:r>
      <w:r w:rsidR="00A97637">
        <w:t>.</w:t>
      </w:r>
    </w:p>
    <w:p w14:paraId="418815D5" w14:textId="7404CC52" w:rsidR="00DC6076" w:rsidRDefault="00DC6076" w:rsidP="00DC6076">
      <w:pPr>
        <w:contextualSpacing/>
        <w:jc w:val="center"/>
      </w:pPr>
      <w:r w:rsidRPr="00947C7F">
        <w:rPr>
          <w:b/>
          <w:bCs/>
        </w:rPr>
        <w:t>Table 1:</w:t>
      </w:r>
      <w:r>
        <w:t xml:space="preserve"> Bovine Serum Albumin </w:t>
      </w:r>
      <w:r w:rsidR="00A97637">
        <w:t xml:space="preserve">(BSA) </w:t>
      </w:r>
      <w:r>
        <w:t>Protein Standard Absorbances at 595 nm</w:t>
      </w:r>
    </w:p>
    <w:p w14:paraId="1CBA50F1" w14:textId="77777777" w:rsidR="00DC6076" w:rsidRPr="00947C7F" w:rsidRDefault="00DC6076" w:rsidP="00DC6076">
      <w:pPr>
        <w:contextualSpacing/>
        <w:jc w:val="center"/>
        <w:rPr>
          <w:sz w:val="12"/>
          <w:szCs w:val="12"/>
        </w:rPr>
      </w:pPr>
    </w:p>
    <w:tbl>
      <w:tblPr>
        <w:tblStyle w:val="TableGrid"/>
        <w:tblW w:w="0" w:type="auto"/>
        <w:jc w:val="center"/>
        <w:tblLook w:val="04A0" w:firstRow="1" w:lastRow="0" w:firstColumn="1" w:lastColumn="0" w:noHBand="0" w:noVBand="1"/>
      </w:tblPr>
      <w:tblGrid>
        <w:gridCol w:w="2944"/>
        <w:gridCol w:w="2136"/>
      </w:tblGrid>
      <w:tr w:rsidR="00A97637" w14:paraId="5C335D9F" w14:textId="77777777" w:rsidTr="00317062">
        <w:trPr>
          <w:trHeight w:val="360"/>
          <w:jc w:val="center"/>
        </w:trPr>
        <w:tc>
          <w:tcPr>
            <w:tcW w:w="0" w:type="auto"/>
            <w:vAlign w:val="center"/>
          </w:tcPr>
          <w:p w14:paraId="0750ADE6" w14:textId="77777777" w:rsidR="00A97637" w:rsidRDefault="00A97637" w:rsidP="00317062">
            <w:pPr>
              <w:contextualSpacing/>
              <w:jc w:val="center"/>
            </w:pPr>
            <w:r>
              <w:t>BSA Protein Standard (mg/mL)</w:t>
            </w:r>
          </w:p>
        </w:tc>
        <w:tc>
          <w:tcPr>
            <w:tcW w:w="0" w:type="auto"/>
            <w:vAlign w:val="center"/>
          </w:tcPr>
          <w:p w14:paraId="3D2C011C" w14:textId="77777777" w:rsidR="00A97637" w:rsidRDefault="00A97637" w:rsidP="00317062">
            <w:pPr>
              <w:contextualSpacing/>
              <w:jc w:val="center"/>
            </w:pPr>
            <w:r>
              <w:t>Absorbance (595 nm)</w:t>
            </w:r>
          </w:p>
        </w:tc>
      </w:tr>
      <w:tr w:rsidR="00A97637" w14:paraId="0FED5F10" w14:textId="77777777" w:rsidTr="00317062">
        <w:trPr>
          <w:trHeight w:val="360"/>
          <w:jc w:val="center"/>
        </w:trPr>
        <w:tc>
          <w:tcPr>
            <w:tcW w:w="0" w:type="auto"/>
            <w:vAlign w:val="center"/>
          </w:tcPr>
          <w:p w14:paraId="1D2757DA" w14:textId="77777777" w:rsidR="00A97637" w:rsidRDefault="00A97637" w:rsidP="00317062">
            <w:pPr>
              <w:contextualSpacing/>
              <w:jc w:val="center"/>
            </w:pPr>
            <w:r>
              <w:t>0 (Blank)</w:t>
            </w:r>
          </w:p>
        </w:tc>
        <w:tc>
          <w:tcPr>
            <w:tcW w:w="0" w:type="auto"/>
            <w:vAlign w:val="center"/>
          </w:tcPr>
          <w:p w14:paraId="096201D8" w14:textId="77777777" w:rsidR="00A97637" w:rsidRDefault="00A97637" w:rsidP="00317062">
            <w:pPr>
              <w:contextualSpacing/>
              <w:jc w:val="center"/>
            </w:pPr>
            <w:r>
              <w:t>0</w:t>
            </w:r>
          </w:p>
        </w:tc>
      </w:tr>
      <w:tr w:rsidR="00A97637" w14:paraId="32DCE60B" w14:textId="77777777" w:rsidTr="00317062">
        <w:trPr>
          <w:trHeight w:val="360"/>
          <w:jc w:val="center"/>
        </w:trPr>
        <w:tc>
          <w:tcPr>
            <w:tcW w:w="0" w:type="auto"/>
            <w:vAlign w:val="center"/>
          </w:tcPr>
          <w:p w14:paraId="5067A20F" w14:textId="77777777" w:rsidR="00A97637" w:rsidRDefault="00A97637" w:rsidP="00317062">
            <w:pPr>
              <w:contextualSpacing/>
              <w:jc w:val="center"/>
            </w:pPr>
            <w:r>
              <w:t>0.125</w:t>
            </w:r>
          </w:p>
        </w:tc>
        <w:tc>
          <w:tcPr>
            <w:tcW w:w="0" w:type="auto"/>
            <w:vAlign w:val="center"/>
          </w:tcPr>
          <w:p w14:paraId="32C10B57" w14:textId="77777777" w:rsidR="00A97637" w:rsidRDefault="00A97637" w:rsidP="00317062">
            <w:pPr>
              <w:contextualSpacing/>
              <w:jc w:val="center"/>
            </w:pPr>
          </w:p>
        </w:tc>
      </w:tr>
      <w:tr w:rsidR="00A97637" w14:paraId="7B2D6D7A" w14:textId="77777777" w:rsidTr="00317062">
        <w:trPr>
          <w:trHeight w:val="360"/>
          <w:jc w:val="center"/>
        </w:trPr>
        <w:tc>
          <w:tcPr>
            <w:tcW w:w="0" w:type="auto"/>
            <w:vAlign w:val="center"/>
          </w:tcPr>
          <w:p w14:paraId="32B25D22" w14:textId="77777777" w:rsidR="00A97637" w:rsidRDefault="00A97637" w:rsidP="00317062">
            <w:pPr>
              <w:contextualSpacing/>
              <w:jc w:val="center"/>
            </w:pPr>
            <w:r>
              <w:t>0.25</w:t>
            </w:r>
          </w:p>
        </w:tc>
        <w:tc>
          <w:tcPr>
            <w:tcW w:w="0" w:type="auto"/>
            <w:vAlign w:val="center"/>
          </w:tcPr>
          <w:p w14:paraId="7FABC18E" w14:textId="77777777" w:rsidR="00A97637" w:rsidRDefault="00A97637" w:rsidP="00317062">
            <w:pPr>
              <w:contextualSpacing/>
              <w:jc w:val="center"/>
            </w:pPr>
          </w:p>
        </w:tc>
      </w:tr>
      <w:tr w:rsidR="00A97637" w14:paraId="54A52E82" w14:textId="77777777" w:rsidTr="00317062">
        <w:trPr>
          <w:trHeight w:val="360"/>
          <w:jc w:val="center"/>
        </w:trPr>
        <w:tc>
          <w:tcPr>
            <w:tcW w:w="0" w:type="auto"/>
            <w:vAlign w:val="center"/>
          </w:tcPr>
          <w:p w14:paraId="2C82ACBD" w14:textId="77777777" w:rsidR="00A97637" w:rsidRDefault="00A97637" w:rsidP="00317062">
            <w:pPr>
              <w:contextualSpacing/>
              <w:jc w:val="center"/>
            </w:pPr>
            <w:r>
              <w:t>0.50</w:t>
            </w:r>
          </w:p>
        </w:tc>
        <w:tc>
          <w:tcPr>
            <w:tcW w:w="0" w:type="auto"/>
            <w:vAlign w:val="center"/>
          </w:tcPr>
          <w:p w14:paraId="2C29A4D4" w14:textId="77777777" w:rsidR="00A97637" w:rsidRDefault="00A97637" w:rsidP="00317062">
            <w:pPr>
              <w:contextualSpacing/>
              <w:jc w:val="center"/>
            </w:pPr>
          </w:p>
        </w:tc>
      </w:tr>
      <w:tr w:rsidR="00A97637" w14:paraId="0318253E" w14:textId="77777777" w:rsidTr="00317062">
        <w:trPr>
          <w:trHeight w:val="360"/>
          <w:jc w:val="center"/>
        </w:trPr>
        <w:tc>
          <w:tcPr>
            <w:tcW w:w="0" w:type="auto"/>
            <w:vAlign w:val="center"/>
          </w:tcPr>
          <w:p w14:paraId="7E862C29" w14:textId="77777777" w:rsidR="00A97637" w:rsidRDefault="00A97637" w:rsidP="00317062">
            <w:pPr>
              <w:contextualSpacing/>
              <w:jc w:val="center"/>
            </w:pPr>
            <w:r>
              <w:t>0.75</w:t>
            </w:r>
          </w:p>
        </w:tc>
        <w:tc>
          <w:tcPr>
            <w:tcW w:w="0" w:type="auto"/>
            <w:vAlign w:val="center"/>
          </w:tcPr>
          <w:p w14:paraId="7C59261D" w14:textId="77777777" w:rsidR="00A97637" w:rsidRDefault="00A97637" w:rsidP="00317062">
            <w:pPr>
              <w:contextualSpacing/>
              <w:jc w:val="center"/>
            </w:pPr>
          </w:p>
        </w:tc>
      </w:tr>
      <w:tr w:rsidR="00A97637" w14:paraId="4EEFEF1E" w14:textId="77777777" w:rsidTr="00317062">
        <w:trPr>
          <w:trHeight w:val="360"/>
          <w:jc w:val="center"/>
        </w:trPr>
        <w:tc>
          <w:tcPr>
            <w:tcW w:w="0" w:type="auto"/>
            <w:vAlign w:val="center"/>
          </w:tcPr>
          <w:p w14:paraId="12EA1A55" w14:textId="77777777" w:rsidR="00A97637" w:rsidRDefault="00A97637" w:rsidP="00317062">
            <w:pPr>
              <w:contextualSpacing/>
              <w:jc w:val="center"/>
            </w:pPr>
            <w:r>
              <w:t>1.00</w:t>
            </w:r>
          </w:p>
        </w:tc>
        <w:tc>
          <w:tcPr>
            <w:tcW w:w="0" w:type="auto"/>
            <w:vAlign w:val="center"/>
          </w:tcPr>
          <w:p w14:paraId="3A00E221" w14:textId="77777777" w:rsidR="00A97637" w:rsidRDefault="00A97637" w:rsidP="00317062">
            <w:pPr>
              <w:contextualSpacing/>
              <w:jc w:val="center"/>
            </w:pPr>
          </w:p>
        </w:tc>
      </w:tr>
      <w:tr w:rsidR="00A97637" w14:paraId="520F8E88" w14:textId="77777777" w:rsidTr="00317062">
        <w:trPr>
          <w:trHeight w:val="360"/>
          <w:jc w:val="center"/>
        </w:trPr>
        <w:tc>
          <w:tcPr>
            <w:tcW w:w="0" w:type="auto"/>
            <w:vAlign w:val="center"/>
          </w:tcPr>
          <w:p w14:paraId="7424CEC4" w14:textId="77777777" w:rsidR="00A97637" w:rsidRDefault="00A97637" w:rsidP="00317062">
            <w:pPr>
              <w:contextualSpacing/>
              <w:jc w:val="center"/>
            </w:pPr>
            <w:r>
              <w:t>1.50</w:t>
            </w:r>
          </w:p>
        </w:tc>
        <w:tc>
          <w:tcPr>
            <w:tcW w:w="0" w:type="auto"/>
            <w:vAlign w:val="center"/>
          </w:tcPr>
          <w:p w14:paraId="431D31E2" w14:textId="77777777" w:rsidR="00A97637" w:rsidRDefault="00A97637" w:rsidP="00317062">
            <w:pPr>
              <w:contextualSpacing/>
              <w:jc w:val="center"/>
            </w:pPr>
          </w:p>
        </w:tc>
      </w:tr>
      <w:tr w:rsidR="00A97637" w14:paraId="5C887DAF" w14:textId="77777777" w:rsidTr="00317062">
        <w:trPr>
          <w:trHeight w:val="360"/>
          <w:jc w:val="center"/>
        </w:trPr>
        <w:tc>
          <w:tcPr>
            <w:tcW w:w="0" w:type="auto"/>
            <w:vAlign w:val="center"/>
          </w:tcPr>
          <w:p w14:paraId="412DCD1A" w14:textId="77777777" w:rsidR="00A97637" w:rsidRDefault="00A97637" w:rsidP="00317062">
            <w:pPr>
              <w:contextualSpacing/>
              <w:jc w:val="center"/>
            </w:pPr>
            <w:r>
              <w:t>2.00</w:t>
            </w:r>
          </w:p>
        </w:tc>
        <w:tc>
          <w:tcPr>
            <w:tcW w:w="0" w:type="auto"/>
            <w:vAlign w:val="center"/>
          </w:tcPr>
          <w:p w14:paraId="15223644" w14:textId="77777777" w:rsidR="00A97637" w:rsidRDefault="00A97637" w:rsidP="00317062">
            <w:pPr>
              <w:contextualSpacing/>
              <w:jc w:val="center"/>
            </w:pPr>
          </w:p>
        </w:tc>
      </w:tr>
    </w:tbl>
    <w:p w14:paraId="7B4A7824" w14:textId="77777777" w:rsidR="00DC6076" w:rsidRDefault="00DC6076" w:rsidP="00DC6076">
      <w:pPr>
        <w:contextualSpacing/>
      </w:pPr>
    </w:p>
    <w:p w14:paraId="555681C8" w14:textId="412F662D" w:rsidR="00CC219C" w:rsidRDefault="00DC6076" w:rsidP="00DC6076">
      <w:pPr>
        <w:pStyle w:val="ListParagraph"/>
        <w:numPr>
          <w:ilvl w:val="0"/>
          <w:numId w:val="7"/>
        </w:numPr>
      </w:pPr>
      <w:r>
        <w:t>Use Excel</w:t>
      </w:r>
      <w:r w:rsidR="006F08C7">
        <w:t xml:space="preserve"> (or a similar program)</w:t>
      </w:r>
      <w:r>
        <w:t xml:space="preserve"> to make a scatter plot of absorbance values as a function of </w:t>
      </w:r>
      <w:r w:rsidR="006F08C7">
        <w:t>the protein</w:t>
      </w:r>
      <w:r>
        <w:t xml:space="preserve"> concentration</w:t>
      </w:r>
      <w:r w:rsidR="006F08C7">
        <w:t xml:space="preserve"> in the standards</w:t>
      </w:r>
      <w:r w:rsidR="00CC219C">
        <w:t xml:space="preserve"> (i.e., the data from </w:t>
      </w:r>
      <w:r w:rsidR="00CC219C" w:rsidRPr="00CC219C">
        <w:rPr>
          <w:b/>
          <w:bCs/>
        </w:rPr>
        <w:t>Table 1</w:t>
      </w:r>
      <w:r w:rsidR="00CC219C">
        <w:t>)</w:t>
      </w:r>
      <w:r>
        <w:t xml:space="preserve">. Protein concentration (mg/mL) should be on the </w:t>
      </w:r>
      <w:r w:rsidRPr="007D69E3">
        <w:rPr>
          <w:i/>
          <w:iCs/>
        </w:rPr>
        <w:t>x</w:t>
      </w:r>
      <w:r>
        <w:t xml:space="preserve">-axis and absorbance (595 nm) on the </w:t>
      </w:r>
      <w:r w:rsidRPr="007D69E3">
        <w:rPr>
          <w:i/>
          <w:iCs/>
        </w:rPr>
        <w:t>y</w:t>
      </w:r>
      <w:r>
        <w:t xml:space="preserve">-axis. Add a “best fit” straight line to the graph and set the intercept to zero since zero protein should give zero absorbance. Insert the equation of the line, which should be in the format </w:t>
      </w:r>
      <w:r w:rsidRPr="007D69E3">
        <w:rPr>
          <w:i/>
          <w:iCs/>
        </w:rPr>
        <w:t xml:space="preserve">y </w:t>
      </w:r>
      <w:r w:rsidRPr="007D69E3">
        <w:t>=</w:t>
      </w:r>
      <w:r w:rsidRPr="007D69E3">
        <w:rPr>
          <w:i/>
          <w:iCs/>
        </w:rPr>
        <w:t xml:space="preserve"> mx</w:t>
      </w:r>
      <w:r w:rsidR="00CC219C">
        <w:t>.</w:t>
      </w:r>
      <w:r>
        <w:t xml:space="preserve"> </w:t>
      </w:r>
      <w:r w:rsidR="00677D77">
        <w:t>If using Excel:</w:t>
      </w:r>
    </w:p>
    <w:p w14:paraId="526FAD01" w14:textId="0BF8B564" w:rsidR="00677D77" w:rsidRDefault="00677D77" w:rsidP="00677D77">
      <w:pPr>
        <w:pStyle w:val="ListParagraph"/>
        <w:numPr>
          <w:ilvl w:val="1"/>
          <w:numId w:val="7"/>
        </w:numPr>
      </w:pPr>
      <w:r>
        <w:t xml:space="preserve">Open an Excel spreadsheet and add your data from </w:t>
      </w:r>
      <w:r w:rsidRPr="004D2E8A">
        <w:rPr>
          <w:b/>
          <w:bCs/>
        </w:rPr>
        <w:t>Table 1</w:t>
      </w:r>
      <w:r>
        <w:t xml:space="preserve">, using one column for protein standard </w:t>
      </w:r>
      <w:r w:rsidR="004D2E8A">
        <w:t xml:space="preserve">concentration </w:t>
      </w:r>
      <w:r>
        <w:t>and another column for absorbance.</w:t>
      </w:r>
    </w:p>
    <w:p w14:paraId="15BE982A" w14:textId="68AEEE30" w:rsidR="00677D77" w:rsidRDefault="00677D77" w:rsidP="00677D77">
      <w:pPr>
        <w:pStyle w:val="ListParagraph"/>
        <w:numPr>
          <w:ilvl w:val="1"/>
          <w:numId w:val="7"/>
        </w:numPr>
      </w:pPr>
      <w:r>
        <w:t>Highlight the values, click on “Insert,” and choose the scatter plot chart option that does not have a line.</w:t>
      </w:r>
    </w:p>
    <w:p w14:paraId="3E5D2ED8" w14:textId="19F498E2" w:rsidR="00351E23" w:rsidRDefault="00677D77" w:rsidP="00677D77">
      <w:pPr>
        <w:pStyle w:val="ListParagraph"/>
        <w:numPr>
          <w:ilvl w:val="1"/>
          <w:numId w:val="7"/>
        </w:numPr>
      </w:pPr>
      <w:r>
        <w:t>Go to “Chart Design” &gt; “Add Chart Element” &gt; “Trendline” &gt; “Linear” to add a trendline to your scatter plot.</w:t>
      </w:r>
    </w:p>
    <w:p w14:paraId="4BE0427F" w14:textId="3347E267" w:rsidR="00677D77" w:rsidRDefault="00351E23" w:rsidP="00677D77">
      <w:pPr>
        <w:pStyle w:val="ListParagraph"/>
        <w:numPr>
          <w:ilvl w:val="1"/>
          <w:numId w:val="7"/>
        </w:numPr>
      </w:pPr>
      <w:r>
        <w:t xml:space="preserve">Right click on the trendline and select “Format Trendline.” In the window that opens on the right side of the screen, scroll </w:t>
      </w:r>
      <w:proofErr w:type="gramStart"/>
      <w:r>
        <w:t>down</w:t>
      </w:r>
      <w:proofErr w:type="gramEnd"/>
      <w:r>
        <w:t xml:space="preserve"> and select “Set Intercept” (it should automatically set to 0,0), and “Display Equation on Chart.”</w:t>
      </w:r>
    </w:p>
    <w:p w14:paraId="01A82D5C" w14:textId="3FBA2AA9" w:rsidR="006E0121" w:rsidRDefault="006E0121" w:rsidP="00DC6076">
      <w:pPr>
        <w:pStyle w:val="ListParagraph"/>
        <w:numPr>
          <w:ilvl w:val="0"/>
          <w:numId w:val="7"/>
        </w:numPr>
      </w:pPr>
      <w:r>
        <w:t>Write down the equation of the trendline from your standard curve here: ____________</w:t>
      </w:r>
    </w:p>
    <w:p w14:paraId="2393AC41" w14:textId="77777777" w:rsidR="0031559F" w:rsidRDefault="0031559F" w:rsidP="00DC6076">
      <w:pPr>
        <w:contextualSpacing/>
        <w:jc w:val="center"/>
        <w:rPr>
          <w:b/>
          <w:bCs/>
        </w:rPr>
      </w:pPr>
    </w:p>
    <w:p w14:paraId="14EA837B" w14:textId="77777777" w:rsidR="0031559F" w:rsidRDefault="0031559F" w:rsidP="00DC6076">
      <w:pPr>
        <w:contextualSpacing/>
        <w:jc w:val="center"/>
        <w:rPr>
          <w:b/>
          <w:bCs/>
        </w:rPr>
      </w:pPr>
    </w:p>
    <w:p w14:paraId="615A1F26" w14:textId="77777777" w:rsidR="0031559F" w:rsidRDefault="0031559F" w:rsidP="00DC6076">
      <w:pPr>
        <w:contextualSpacing/>
        <w:jc w:val="center"/>
        <w:rPr>
          <w:b/>
          <w:bCs/>
        </w:rPr>
      </w:pPr>
    </w:p>
    <w:p w14:paraId="4F0BF4DE" w14:textId="77777777" w:rsidR="0031559F" w:rsidRDefault="0031559F" w:rsidP="00DC6076">
      <w:pPr>
        <w:contextualSpacing/>
        <w:jc w:val="center"/>
        <w:rPr>
          <w:b/>
          <w:bCs/>
        </w:rPr>
      </w:pPr>
    </w:p>
    <w:p w14:paraId="41D292FB" w14:textId="77777777" w:rsidR="0031559F" w:rsidRDefault="0031559F" w:rsidP="00DC6076">
      <w:pPr>
        <w:contextualSpacing/>
        <w:jc w:val="center"/>
        <w:rPr>
          <w:b/>
          <w:bCs/>
        </w:rPr>
      </w:pPr>
    </w:p>
    <w:p w14:paraId="37377E0F" w14:textId="18BDBB99" w:rsidR="00DC6076" w:rsidRDefault="00DC6076" w:rsidP="00DC6076">
      <w:pPr>
        <w:contextualSpacing/>
        <w:jc w:val="center"/>
      </w:pPr>
      <w:r w:rsidRPr="00947C7F">
        <w:rPr>
          <w:b/>
          <w:bCs/>
        </w:rPr>
        <w:lastRenderedPageBreak/>
        <w:t xml:space="preserve">Table </w:t>
      </w:r>
      <w:r>
        <w:rPr>
          <w:b/>
          <w:bCs/>
        </w:rPr>
        <w:t>2</w:t>
      </w:r>
      <w:r w:rsidRPr="00947C7F">
        <w:rPr>
          <w:b/>
          <w:bCs/>
        </w:rPr>
        <w:t>:</w:t>
      </w:r>
      <w:r>
        <w:t xml:space="preserve"> </w:t>
      </w:r>
      <w:r w:rsidR="00A97637">
        <w:t>Tissue</w:t>
      </w:r>
      <w:r>
        <w:t xml:space="preserve"> Protein Sample</w:t>
      </w:r>
      <w:r w:rsidR="00CE3021">
        <w:t xml:space="preserve"> Absorbances at 595 nm</w:t>
      </w:r>
      <w:r w:rsidR="00D3325D">
        <w:t xml:space="preserve"> and Calculated Concentrations</w:t>
      </w:r>
    </w:p>
    <w:p w14:paraId="66EBDD0A" w14:textId="77777777" w:rsidR="00DC6076" w:rsidRPr="00947C7F" w:rsidRDefault="00DC6076" w:rsidP="00DC6076">
      <w:pPr>
        <w:contextualSpacing/>
        <w:jc w:val="center"/>
        <w:rPr>
          <w:sz w:val="12"/>
          <w:szCs w:val="12"/>
        </w:rPr>
      </w:pPr>
    </w:p>
    <w:tbl>
      <w:tblPr>
        <w:tblStyle w:val="TableGrid"/>
        <w:tblW w:w="0" w:type="auto"/>
        <w:jc w:val="center"/>
        <w:tblLook w:val="04A0" w:firstRow="1" w:lastRow="0" w:firstColumn="1" w:lastColumn="0" w:noHBand="0" w:noVBand="1"/>
      </w:tblPr>
      <w:tblGrid>
        <w:gridCol w:w="1457"/>
        <w:gridCol w:w="2136"/>
        <w:gridCol w:w="3016"/>
      </w:tblGrid>
      <w:tr w:rsidR="00D3325D" w14:paraId="3E4701F7" w14:textId="438591C6" w:rsidTr="00D3325D">
        <w:trPr>
          <w:trHeight w:val="360"/>
          <w:jc w:val="center"/>
        </w:trPr>
        <w:tc>
          <w:tcPr>
            <w:tcW w:w="0" w:type="auto"/>
            <w:vAlign w:val="center"/>
          </w:tcPr>
          <w:p w14:paraId="018BAF70" w14:textId="64EFC113" w:rsidR="00D3325D" w:rsidRDefault="00D3325D" w:rsidP="00317062">
            <w:pPr>
              <w:contextualSpacing/>
              <w:jc w:val="center"/>
            </w:pPr>
            <w:r>
              <w:t>Sample Name</w:t>
            </w:r>
          </w:p>
        </w:tc>
        <w:tc>
          <w:tcPr>
            <w:tcW w:w="0" w:type="auto"/>
            <w:vAlign w:val="center"/>
          </w:tcPr>
          <w:p w14:paraId="66D61741" w14:textId="77777777" w:rsidR="00D3325D" w:rsidRDefault="00D3325D" w:rsidP="00317062">
            <w:pPr>
              <w:contextualSpacing/>
              <w:jc w:val="center"/>
            </w:pPr>
            <w:r>
              <w:t>Absorbance (595 nm)</w:t>
            </w:r>
          </w:p>
        </w:tc>
        <w:tc>
          <w:tcPr>
            <w:tcW w:w="0" w:type="auto"/>
            <w:vAlign w:val="center"/>
          </w:tcPr>
          <w:p w14:paraId="76363251" w14:textId="1FCCEB5A" w:rsidR="00D3325D" w:rsidRDefault="00D3325D" w:rsidP="00D3325D">
            <w:pPr>
              <w:contextualSpacing/>
              <w:jc w:val="center"/>
            </w:pPr>
            <w:r>
              <w:t>Protein Concentration (mg/mL)</w:t>
            </w:r>
          </w:p>
        </w:tc>
      </w:tr>
      <w:tr w:rsidR="00D3325D" w14:paraId="5360BB1C" w14:textId="18354204" w:rsidTr="00D3325D">
        <w:trPr>
          <w:trHeight w:val="360"/>
          <w:jc w:val="center"/>
        </w:trPr>
        <w:tc>
          <w:tcPr>
            <w:tcW w:w="0" w:type="auto"/>
            <w:vAlign w:val="center"/>
          </w:tcPr>
          <w:p w14:paraId="45232E82" w14:textId="77777777" w:rsidR="00D3325D" w:rsidRDefault="00D3325D" w:rsidP="00317062">
            <w:pPr>
              <w:contextualSpacing/>
              <w:jc w:val="center"/>
            </w:pPr>
          </w:p>
        </w:tc>
        <w:tc>
          <w:tcPr>
            <w:tcW w:w="0" w:type="auto"/>
            <w:vAlign w:val="center"/>
          </w:tcPr>
          <w:p w14:paraId="71BBF988" w14:textId="77777777" w:rsidR="00D3325D" w:rsidRDefault="00D3325D" w:rsidP="00317062">
            <w:pPr>
              <w:contextualSpacing/>
              <w:jc w:val="center"/>
            </w:pPr>
          </w:p>
        </w:tc>
        <w:tc>
          <w:tcPr>
            <w:tcW w:w="0" w:type="auto"/>
            <w:vAlign w:val="center"/>
          </w:tcPr>
          <w:p w14:paraId="4E325F35" w14:textId="77777777" w:rsidR="00D3325D" w:rsidRDefault="00D3325D" w:rsidP="00D3325D">
            <w:pPr>
              <w:contextualSpacing/>
              <w:jc w:val="center"/>
            </w:pPr>
          </w:p>
        </w:tc>
      </w:tr>
      <w:tr w:rsidR="00D3325D" w14:paraId="16E8523C" w14:textId="7D7B403A" w:rsidTr="00D3325D">
        <w:trPr>
          <w:trHeight w:val="360"/>
          <w:jc w:val="center"/>
        </w:trPr>
        <w:tc>
          <w:tcPr>
            <w:tcW w:w="0" w:type="auto"/>
            <w:vAlign w:val="center"/>
          </w:tcPr>
          <w:p w14:paraId="40F6FFCE" w14:textId="77777777" w:rsidR="00D3325D" w:rsidRDefault="00D3325D" w:rsidP="00317062">
            <w:pPr>
              <w:contextualSpacing/>
              <w:jc w:val="center"/>
            </w:pPr>
          </w:p>
        </w:tc>
        <w:tc>
          <w:tcPr>
            <w:tcW w:w="0" w:type="auto"/>
            <w:vAlign w:val="center"/>
          </w:tcPr>
          <w:p w14:paraId="5EC06B7C" w14:textId="77777777" w:rsidR="00D3325D" w:rsidRDefault="00D3325D" w:rsidP="00317062">
            <w:pPr>
              <w:contextualSpacing/>
              <w:jc w:val="center"/>
            </w:pPr>
          </w:p>
        </w:tc>
        <w:tc>
          <w:tcPr>
            <w:tcW w:w="0" w:type="auto"/>
            <w:vAlign w:val="center"/>
          </w:tcPr>
          <w:p w14:paraId="7C5BF850" w14:textId="77777777" w:rsidR="00D3325D" w:rsidRDefault="00D3325D" w:rsidP="00D3325D">
            <w:pPr>
              <w:contextualSpacing/>
              <w:jc w:val="center"/>
            </w:pPr>
          </w:p>
        </w:tc>
      </w:tr>
      <w:tr w:rsidR="00D3325D" w14:paraId="5AF344CB" w14:textId="6F521004" w:rsidTr="00D3325D">
        <w:trPr>
          <w:trHeight w:val="360"/>
          <w:jc w:val="center"/>
        </w:trPr>
        <w:tc>
          <w:tcPr>
            <w:tcW w:w="0" w:type="auto"/>
            <w:vAlign w:val="center"/>
          </w:tcPr>
          <w:p w14:paraId="69A787A2" w14:textId="77777777" w:rsidR="00D3325D" w:rsidRDefault="00D3325D" w:rsidP="00317062">
            <w:pPr>
              <w:contextualSpacing/>
              <w:jc w:val="center"/>
            </w:pPr>
          </w:p>
        </w:tc>
        <w:tc>
          <w:tcPr>
            <w:tcW w:w="0" w:type="auto"/>
            <w:vAlign w:val="center"/>
          </w:tcPr>
          <w:p w14:paraId="5B0B48C3" w14:textId="77777777" w:rsidR="00D3325D" w:rsidRDefault="00D3325D" w:rsidP="00317062">
            <w:pPr>
              <w:contextualSpacing/>
              <w:jc w:val="center"/>
            </w:pPr>
          </w:p>
        </w:tc>
        <w:tc>
          <w:tcPr>
            <w:tcW w:w="0" w:type="auto"/>
            <w:vAlign w:val="center"/>
          </w:tcPr>
          <w:p w14:paraId="3A3D6C81" w14:textId="77777777" w:rsidR="00D3325D" w:rsidRDefault="00D3325D" w:rsidP="00D3325D">
            <w:pPr>
              <w:contextualSpacing/>
              <w:jc w:val="center"/>
            </w:pPr>
          </w:p>
        </w:tc>
      </w:tr>
      <w:tr w:rsidR="00D3325D" w14:paraId="656D9C5F" w14:textId="61785EDD" w:rsidTr="00D3325D">
        <w:trPr>
          <w:trHeight w:val="360"/>
          <w:jc w:val="center"/>
        </w:trPr>
        <w:tc>
          <w:tcPr>
            <w:tcW w:w="0" w:type="auto"/>
            <w:vAlign w:val="center"/>
          </w:tcPr>
          <w:p w14:paraId="41A3056D" w14:textId="77777777" w:rsidR="00D3325D" w:rsidRDefault="00D3325D" w:rsidP="00317062">
            <w:pPr>
              <w:contextualSpacing/>
              <w:jc w:val="center"/>
            </w:pPr>
          </w:p>
        </w:tc>
        <w:tc>
          <w:tcPr>
            <w:tcW w:w="0" w:type="auto"/>
            <w:vAlign w:val="center"/>
          </w:tcPr>
          <w:p w14:paraId="2613ECBC" w14:textId="77777777" w:rsidR="00D3325D" w:rsidRDefault="00D3325D" w:rsidP="00317062">
            <w:pPr>
              <w:contextualSpacing/>
              <w:jc w:val="center"/>
            </w:pPr>
          </w:p>
        </w:tc>
        <w:tc>
          <w:tcPr>
            <w:tcW w:w="0" w:type="auto"/>
            <w:vAlign w:val="center"/>
          </w:tcPr>
          <w:p w14:paraId="61DC217F" w14:textId="77777777" w:rsidR="00D3325D" w:rsidRDefault="00D3325D" w:rsidP="00D3325D">
            <w:pPr>
              <w:contextualSpacing/>
              <w:jc w:val="center"/>
            </w:pPr>
          </w:p>
        </w:tc>
      </w:tr>
    </w:tbl>
    <w:p w14:paraId="3914CB91" w14:textId="77777777" w:rsidR="00DC6076" w:rsidRDefault="00DC6076" w:rsidP="00DC6076">
      <w:pPr>
        <w:pStyle w:val="ListParagraph"/>
      </w:pPr>
    </w:p>
    <w:p w14:paraId="6DD25875" w14:textId="2B2D3D76" w:rsidR="00DC6076" w:rsidRPr="007703D5" w:rsidRDefault="00634C2E" w:rsidP="00DC6076">
      <w:pPr>
        <w:pStyle w:val="ListParagraph"/>
        <w:numPr>
          <w:ilvl w:val="0"/>
          <w:numId w:val="7"/>
        </w:numPr>
      </w:pPr>
      <w:r>
        <w:t>Use this equation to determine the protein concentrations of your tissue samples using the absorbances listed</w:t>
      </w:r>
      <w:r w:rsidR="00677516">
        <w:t xml:space="preserve"> in</w:t>
      </w:r>
      <w:r>
        <w:t xml:space="preserve"> </w:t>
      </w:r>
      <w:r w:rsidRPr="00AF19AC">
        <w:rPr>
          <w:b/>
          <w:bCs/>
        </w:rPr>
        <w:t>Table 2</w:t>
      </w:r>
      <w:r>
        <w:t>; however, before doing your calculations, c</w:t>
      </w:r>
      <w:r w:rsidR="00DC6076">
        <w:t xml:space="preserve">heck </w:t>
      </w:r>
      <w:r>
        <w:t>your tissue</w:t>
      </w:r>
      <w:r w:rsidR="00DC6076">
        <w:t xml:space="preserve"> absorbance values against the highest absorbance that was measured for your </w:t>
      </w:r>
      <w:r>
        <w:t>protein</w:t>
      </w:r>
      <w:r w:rsidR="00DC6076">
        <w:t xml:space="preserve"> standards (i.e., the absorbance for the 2.00 mg/mL standard). If the absorbance of your </w:t>
      </w:r>
      <w:r>
        <w:t>tissue sample</w:t>
      </w:r>
      <w:r w:rsidR="00DC6076">
        <w:t xml:space="preserve"> is greater than the maximum absorbance of the standard curve, then you will need to </w:t>
      </w:r>
      <w:r w:rsidR="00DC6076" w:rsidRPr="007703D5">
        <w:t xml:space="preserve">repeat the Bradford assay using less sample. In other words, you will need to dilute the </w:t>
      </w:r>
      <w:r w:rsidR="00D3325D" w:rsidRPr="007703D5">
        <w:t>tissue</w:t>
      </w:r>
      <w:r w:rsidR="00DC6076" w:rsidRPr="007703D5">
        <w:t xml:space="preserve"> sample before repeating the assay. If the absorbance of your </w:t>
      </w:r>
      <w:r w:rsidR="00D3325D" w:rsidRPr="007703D5">
        <w:t>tissue sample</w:t>
      </w:r>
      <w:r w:rsidR="00DC6076" w:rsidRPr="007703D5">
        <w:t xml:space="preserve"> falls within the range of the standard curve, then you do not need to repeat the assay with a diluted sample and can instead proceed to step 1</w:t>
      </w:r>
      <w:r w:rsidR="00D3325D" w:rsidRPr="007703D5">
        <w:t>2</w:t>
      </w:r>
      <w:r w:rsidR="00DC6076" w:rsidRPr="007703D5">
        <w:t>.</w:t>
      </w:r>
    </w:p>
    <w:p w14:paraId="39987817" w14:textId="018F832D" w:rsidR="00DC6076" w:rsidRPr="007703D5" w:rsidRDefault="00DC6076" w:rsidP="00DC6076">
      <w:pPr>
        <w:pStyle w:val="ListParagraph"/>
        <w:numPr>
          <w:ilvl w:val="1"/>
          <w:numId w:val="7"/>
        </w:numPr>
      </w:pPr>
      <w:r w:rsidRPr="007703D5">
        <w:t xml:space="preserve">If the absorbance of your </w:t>
      </w:r>
      <w:r w:rsidR="00D3325D" w:rsidRPr="007703D5">
        <w:t>tissue</w:t>
      </w:r>
      <w:r w:rsidRPr="007703D5">
        <w:t xml:space="preserve"> sample is not far beyond the range of your standard curve (e.g., &lt;0.5 A beyond the maximum), then try a 1:4 dilution of the </w:t>
      </w:r>
      <w:r w:rsidR="00D3325D" w:rsidRPr="007703D5">
        <w:t>sample</w:t>
      </w:r>
      <w:r w:rsidRPr="007703D5">
        <w:t xml:space="preserve">. To make a 1:4 dilution, mix 15 </w:t>
      </w:r>
      <w:r w:rsidRPr="007703D5">
        <w:rPr>
          <w:rFonts w:cstheme="minorHAnsi"/>
        </w:rPr>
        <w:t>µ</w:t>
      </w:r>
      <w:r w:rsidRPr="007703D5">
        <w:t xml:space="preserve">L of the </w:t>
      </w:r>
      <w:r w:rsidR="00D3325D" w:rsidRPr="007703D5">
        <w:t>tissue</w:t>
      </w:r>
      <w:r w:rsidRPr="007703D5">
        <w:t xml:space="preserve"> sample and 5 </w:t>
      </w:r>
      <w:r w:rsidRPr="007703D5">
        <w:rPr>
          <w:rFonts w:cstheme="minorHAnsi"/>
        </w:rPr>
        <w:t>µ</w:t>
      </w:r>
      <w:r w:rsidRPr="007703D5">
        <w:t xml:space="preserve">L of </w:t>
      </w:r>
      <w:proofErr w:type="spellStart"/>
      <w:r w:rsidR="00731826">
        <w:t>Camiolo</w:t>
      </w:r>
      <w:proofErr w:type="spellEnd"/>
      <w:r w:rsidR="00731826">
        <w:t xml:space="preserve"> buffer </w:t>
      </w:r>
      <w:r w:rsidR="00677516">
        <w:t>(</w:t>
      </w:r>
      <w:r w:rsidR="00731826">
        <w:t xml:space="preserve">or </w:t>
      </w:r>
      <w:r w:rsidRPr="007703D5">
        <w:t>water</w:t>
      </w:r>
      <w:r w:rsidR="00677516">
        <w:t>)</w:t>
      </w:r>
      <w:r w:rsidRPr="007703D5">
        <w:t xml:space="preserve"> with 1 mL of Bradford reagent.</w:t>
      </w:r>
    </w:p>
    <w:p w14:paraId="2943E04D" w14:textId="3068533B" w:rsidR="00DC6076" w:rsidRPr="007703D5" w:rsidRDefault="00DC6076" w:rsidP="00DC6076">
      <w:pPr>
        <w:pStyle w:val="ListParagraph"/>
        <w:numPr>
          <w:ilvl w:val="1"/>
          <w:numId w:val="7"/>
        </w:numPr>
      </w:pPr>
      <w:r w:rsidRPr="007703D5">
        <w:t xml:space="preserve">If the absorbance of your </w:t>
      </w:r>
      <w:r w:rsidR="00D3325D" w:rsidRPr="007703D5">
        <w:t>tissue</w:t>
      </w:r>
      <w:r w:rsidRPr="007703D5">
        <w:t xml:space="preserve"> sample is greater than 0.5 A beyond the maximum absorbance of your standard curve, then try a 1:2 dilution by mixing 10 </w:t>
      </w:r>
      <w:r w:rsidRPr="007703D5">
        <w:rPr>
          <w:rFonts w:cstheme="minorHAnsi"/>
        </w:rPr>
        <w:t>µ</w:t>
      </w:r>
      <w:r w:rsidRPr="007703D5">
        <w:t xml:space="preserve">L of the </w:t>
      </w:r>
      <w:r w:rsidR="00D3325D" w:rsidRPr="007703D5">
        <w:t>tissue</w:t>
      </w:r>
      <w:r w:rsidRPr="007703D5">
        <w:t xml:space="preserve"> sample and 10 </w:t>
      </w:r>
      <w:r w:rsidRPr="007703D5">
        <w:rPr>
          <w:rFonts w:cstheme="minorHAnsi"/>
        </w:rPr>
        <w:t>µ</w:t>
      </w:r>
      <w:r w:rsidRPr="007703D5">
        <w:t xml:space="preserve">L of </w:t>
      </w:r>
      <w:proofErr w:type="spellStart"/>
      <w:r w:rsidR="00731826">
        <w:t>Camiolo</w:t>
      </w:r>
      <w:proofErr w:type="spellEnd"/>
      <w:r w:rsidR="00731826">
        <w:t xml:space="preserve"> buffer </w:t>
      </w:r>
      <w:r w:rsidR="00677516">
        <w:t>(</w:t>
      </w:r>
      <w:r w:rsidR="00731826">
        <w:t xml:space="preserve">or </w:t>
      </w:r>
      <w:r w:rsidRPr="007703D5">
        <w:t>water</w:t>
      </w:r>
      <w:r w:rsidR="00677516">
        <w:t>)</w:t>
      </w:r>
      <w:r w:rsidRPr="007703D5">
        <w:t xml:space="preserve"> with 1 mL of Bradford reagent.</w:t>
      </w:r>
    </w:p>
    <w:p w14:paraId="2C00AA90" w14:textId="629F29EC" w:rsidR="00DC6076" w:rsidRPr="007703D5" w:rsidRDefault="00DC6076" w:rsidP="00DC6076">
      <w:pPr>
        <w:pStyle w:val="ListParagraph"/>
        <w:numPr>
          <w:ilvl w:val="0"/>
          <w:numId w:val="7"/>
        </w:numPr>
      </w:pPr>
      <w:r w:rsidRPr="007703D5">
        <w:t xml:space="preserve">For samples that fall within the range of your standard curve, use the measured absorbance value of the </w:t>
      </w:r>
      <w:r w:rsidR="002D5D6A" w:rsidRPr="007703D5">
        <w:t>tissue sample</w:t>
      </w:r>
      <w:r w:rsidRPr="007703D5">
        <w:t xml:space="preserve"> and the equation of the best fit line from your standard curve to calculate the concentration of protein in each sample. If you had to dilute the unknown (step 1</w:t>
      </w:r>
      <w:r w:rsidR="00D3325D" w:rsidRPr="007703D5">
        <w:t>1</w:t>
      </w:r>
      <w:r w:rsidRPr="007703D5">
        <w:t xml:space="preserve">), then you will need to correct your calculation for the dilution factor </w:t>
      </w:r>
      <w:proofErr w:type="gramStart"/>
      <w:r w:rsidRPr="007703D5">
        <w:t>in order to</w:t>
      </w:r>
      <w:proofErr w:type="gramEnd"/>
      <w:r w:rsidRPr="007703D5">
        <w:t xml:space="preserve"> determine the concentration of protein in your original sample. For example, if you made a 1:4 dilution of the original sample, then multiply your calculated concentration by 4 to “undo” the dilution. Record your calculated concentrations in </w:t>
      </w:r>
      <w:r w:rsidRPr="007703D5">
        <w:rPr>
          <w:b/>
          <w:bCs/>
        </w:rPr>
        <w:t xml:space="preserve">Table </w:t>
      </w:r>
      <w:r w:rsidR="00D3325D" w:rsidRPr="007703D5">
        <w:rPr>
          <w:b/>
          <w:bCs/>
        </w:rPr>
        <w:t>2</w:t>
      </w:r>
      <w:r w:rsidRPr="007703D5">
        <w:t>.</w:t>
      </w:r>
    </w:p>
    <w:p w14:paraId="2401E3F6" w14:textId="7088ECA7" w:rsidR="001E6A29" w:rsidRDefault="00E930FE" w:rsidP="00E930FE">
      <w:r w:rsidRPr="00576927">
        <w:rPr>
          <w:b/>
          <w:bCs/>
        </w:rPr>
        <w:t>Sample Preparation</w:t>
      </w:r>
      <w:r w:rsidR="00CD5E34">
        <w:rPr>
          <w:b/>
          <w:bCs/>
        </w:rPr>
        <w:t xml:space="preserve"> for Gel Electrophoresis</w:t>
      </w:r>
      <w:r w:rsidRPr="00CF056E">
        <w:rPr>
          <w:b/>
          <w:bCs/>
        </w:rPr>
        <w:t>:</w:t>
      </w:r>
      <w:r w:rsidR="001E6A29">
        <w:t xml:space="preserve"> </w:t>
      </w:r>
      <w:proofErr w:type="gramStart"/>
      <w:r w:rsidR="001E6A29">
        <w:t>In order to</w:t>
      </w:r>
      <w:proofErr w:type="gramEnd"/>
      <w:r w:rsidR="001E6A29">
        <w:t xml:space="preserve"> load an equal amount of protein from each of your tissue samples onto the SDS-PAGE gel, you will need to dilute your samples to the same concentration. You will be using a final concentration of 1 mg/mL</w:t>
      </w:r>
      <w:r w:rsidR="00AD4015">
        <w:t xml:space="preserve"> protein for the gel</w:t>
      </w:r>
      <w:r w:rsidR="008F3EC6">
        <w:t xml:space="preserve">. Your samples will be diluted to this concentration using </w:t>
      </w:r>
      <w:proofErr w:type="spellStart"/>
      <w:r w:rsidR="008F3EC6">
        <w:t>Laemmli</w:t>
      </w:r>
      <w:proofErr w:type="spellEnd"/>
      <w:r w:rsidR="008F3EC6">
        <w:t xml:space="preserve"> sample buffer, which has loading dye and other ingredients like the detergent SDS that will help denature the proteins</w:t>
      </w:r>
      <w:r w:rsidR="00167B13">
        <w:t xml:space="preserve"> and give them a net negative charge</w:t>
      </w:r>
      <w:r w:rsidR="00257E5D">
        <w:t xml:space="preserve"> so they can be separated by size using SDS-PAGE</w:t>
      </w:r>
      <w:r w:rsidR="008F3EC6">
        <w:t xml:space="preserve">. </w:t>
      </w:r>
      <w:r w:rsidR="00AD4015">
        <w:t>Below is an example calculation for diluting a 3 mg/mL protein sample</w:t>
      </w:r>
      <w:r w:rsidR="00975B62">
        <w:t xml:space="preserve">, making 0.1 mL (or 100 </w:t>
      </w:r>
      <w:r w:rsidR="00975B62">
        <w:rPr>
          <w:rFonts w:cstheme="minorHAnsi"/>
        </w:rPr>
        <w:t>µ</w:t>
      </w:r>
      <w:r w:rsidR="00975B62">
        <w:t>L) of a 1 mg/mL solution</w:t>
      </w:r>
      <w:r w:rsidR="00AD4015">
        <w:t>:</w:t>
      </w:r>
    </w:p>
    <w:p w14:paraId="2D764750" w14:textId="7ADFEDDA" w:rsidR="00AD4015" w:rsidRPr="001601FE" w:rsidRDefault="00000000" w:rsidP="00AD4015">
      <w:pPr>
        <w:jc w:val="center"/>
        <w:rPr>
          <w:rFonts w:eastAsiaTheme="minorEastAsia"/>
        </w:rPr>
      </w:pPr>
      <m:oMathPara>
        <m:oMath>
          <m:d>
            <m:dPr>
              <m:ctrlPr>
                <w:rPr>
                  <w:rFonts w:ascii="Cambria Math" w:hAnsi="Cambria Math"/>
                  <w:i/>
                </w:rPr>
              </m:ctrlPr>
            </m:dPr>
            <m:e>
              <m:r>
                <w:rPr>
                  <w:rFonts w:ascii="Cambria Math" w:hAnsi="Cambria Math"/>
                </w:rPr>
                <m:t>Final Concentration</m:t>
              </m:r>
            </m:e>
          </m:d>
          <m:r>
            <w:rPr>
              <w:rFonts w:ascii="Cambria Math" w:hAnsi="Cambria Math"/>
            </w:rPr>
            <m:t>×</m:t>
          </m:r>
          <m:d>
            <m:dPr>
              <m:ctrlPr>
                <w:rPr>
                  <w:rFonts w:ascii="Cambria Math" w:hAnsi="Cambria Math"/>
                  <w:i/>
                </w:rPr>
              </m:ctrlPr>
            </m:dPr>
            <m:e>
              <m:r>
                <w:rPr>
                  <w:rFonts w:ascii="Cambria Math" w:hAnsi="Cambria Math"/>
                </w:rPr>
                <m:t>Final Volume</m:t>
              </m:r>
            </m:e>
          </m:d>
          <m:r>
            <w:rPr>
              <w:rFonts w:ascii="Cambria Math" w:hAnsi="Cambria Math"/>
            </w:rPr>
            <m:t>=</m:t>
          </m:r>
          <m:d>
            <m:dPr>
              <m:ctrlPr>
                <w:rPr>
                  <w:rFonts w:ascii="Cambria Math" w:hAnsi="Cambria Math"/>
                  <w:i/>
                </w:rPr>
              </m:ctrlPr>
            </m:dPr>
            <m:e>
              <m:r>
                <w:rPr>
                  <w:rFonts w:ascii="Cambria Math" w:hAnsi="Cambria Math"/>
                </w:rPr>
                <m:t>Sample Concentration</m:t>
              </m:r>
            </m:e>
          </m:d>
          <m:r>
            <w:rPr>
              <w:rFonts w:ascii="Cambria Math" w:hAnsi="Cambria Math"/>
            </w:rPr>
            <m:t>×</m:t>
          </m:r>
          <m:d>
            <m:dPr>
              <m:ctrlPr>
                <w:rPr>
                  <w:rFonts w:ascii="Cambria Math" w:hAnsi="Cambria Math"/>
                  <w:i/>
                </w:rPr>
              </m:ctrlPr>
            </m:dPr>
            <m:e>
              <m:r>
                <w:rPr>
                  <w:rFonts w:ascii="Cambria Math" w:hAnsi="Cambria Math"/>
                </w:rPr>
                <m:t>Sample Volume</m:t>
              </m:r>
            </m:e>
          </m:d>
        </m:oMath>
      </m:oMathPara>
    </w:p>
    <w:p w14:paraId="79733934" w14:textId="67DC19C2" w:rsidR="001601FE" w:rsidRPr="001601FE" w:rsidRDefault="00000000" w:rsidP="00AD4015">
      <w:pPr>
        <w:jc w:val="center"/>
        <w:rPr>
          <w:rFonts w:eastAsiaTheme="minorEastAsia"/>
        </w:rPr>
      </w:pPr>
      <m:oMathPara>
        <m:oMath>
          <m:f>
            <m:fPr>
              <m:ctrlPr>
                <w:rPr>
                  <w:rFonts w:ascii="Cambria Math" w:hAnsi="Cambria Math"/>
                  <w:i/>
                </w:rPr>
              </m:ctrlPr>
            </m:fPr>
            <m:num>
              <m:d>
                <m:dPr>
                  <m:ctrlPr>
                    <w:rPr>
                      <w:rFonts w:ascii="Cambria Math" w:hAnsi="Cambria Math"/>
                      <w:i/>
                    </w:rPr>
                  </m:ctrlPr>
                </m:dPr>
                <m:e>
                  <m:r>
                    <w:rPr>
                      <w:rFonts w:ascii="Cambria Math" w:hAnsi="Cambria Math"/>
                    </w:rPr>
                    <m:t>Final Concentration</m:t>
                  </m:r>
                </m:e>
              </m:d>
              <m:r>
                <w:rPr>
                  <w:rFonts w:ascii="Cambria Math" w:hAnsi="Cambria Math"/>
                </w:rPr>
                <m:t>×</m:t>
              </m:r>
              <m:d>
                <m:dPr>
                  <m:ctrlPr>
                    <w:rPr>
                      <w:rFonts w:ascii="Cambria Math" w:hAnsi="Cambria Math"/>
                      <w:i/>
                    </w:rPr>
                  </m:ctrlPr>
                </m:dPr>
                <m:e>
                  <m:r>
                    <w:rPr>
                      <w:rFonts w:ascii="Cambria Math" w:hAnsi="Cambria Math"/>
                    </w:rPr>
                    <m:t>Final Volume</m:t>
                  </m:r>
                </m:e>
              </m:d>
            </m:num>
            <m:den>
              <m:r>
                <w:rPr>
                  <w:rFonts w:ascii="Cambria Math" w:hAnsi="Cambria Math"/>
                </w:rPr>
                <m:t>Sample Concentration</m:t>
              </m:r>
            </m:den>
          </m:f>
          <m:r>
            <w:rPr>
              <w:rFonts w:ascii="Cambria Math" w:hAnsi="Cambria Math"/>
            </w:rPr>
            <m:t>=Sample Volume</m:t>
          </m:r>
        </m:oMath>
      </m:oMathPara>
    </w:p>
    <w:p w14:paraId="7CBF620D" w14:textId="5C573DF7" w:rsidR="001601FE" w:rsidRPr="001601FE" w:rsidRDefault="00000000" w:rsidP="00AD4015">
      <w:pPr>
        <w:jc w:val="center"/>
        <w:rPr>
          <w:rFonts w:eastAsiaTheme="minorEastAsia"/>
        </w:rPr>
      </w:pPr>
      <m:oMathPara>
        <m:oMath>
          <m:f>
            <m:fPr>
              <m:ctrlPr>
                <w:rPr>
                  <w:rFonts w:ascii="Cambria Math" w:hAnsi="Cambria Math"/>
                  <w:i/>
                </w:rPr>
              </m:ctrlPr>
            </m:fPr>
            <m:num>
              <m:d>
                <m:dPr>
                  <m:ctrlPr>
                    <w:rPr>
                      <w:rFonts w:ascii="Cambria Math" w:hAnsi="Cambria Math"/>
                      <w:i/>
                    </w:rPr>
                  </m:ctrlPr>
                </m:dPr>
                <m:e>
                  <m:r>
                    <w:rPr>
                      <w:rFonts w:ascii="Cambria Math" w:hAnsi="Cambria Math"/>
                    </w:rPr>
                    <m:t xml:space="preserve">1 </m:t>
                  </m:r>
                  <m:r>
                    <m:rPr>
                      <m:sty m:val="p"/>
                    </m:rPr>
                    <w:rPr>
                      <w:rFonts w:ascii="Cambria Math" w:hAnsi="Cambria Math"/>
                    </w:rPr>
                    <m:t>mg/mL</m:t>
                  </m:r>
                </m:e>
              </m:d>
              <m:r>
                <w:rPr>
                  <w:rFonts w:ascii="Cambria Math" w:hAnsi="Cambria Math"/>
                </w:rPr>
                <m:t>×</m:t>
              </m:r>
              <m:d>
                <m:dPr>
                  <m:ctrlPr>
                    <w:rPr>
                      <w:rFonts w:ascii="Cambria Math" w:hAnsi="Cambria Math"/>
                      <w:i/>
                    </w:rPr>
                  </m:ctrlPr>
                </m:dPr>
                <m:e>
                  <m:r>
                    <w:rPr>
                      <w:rFonts w:ascii="Cambria Math" w:hAnsi="Cambria Math"/>
                    </w:rPr>
                    <m:t xml:space="preserve">0.1 </m:t>
                  </m:r>
                  <m:r>
                    <m:rPr>
                      <m:sty m:val="p"/>
                    </m:rPr>
                    <w:rPr>
                      <w:rFonts w:ascii="Cambria Math" w:hAnsi="Cambria Math"/>
                    </w:rPr>
                    <m:t>mL</m:t>
                  </m:r>
                </m:e>
              </m:d>
            </m:num>
            <m:den>
              <m:r>
                <w:rPr>
                  <w:rFonts w:ascii="Cambria Math" w:hAnsi="Cambria Math"/>
                </w:rPr>
                <m:t xml:space="preserve">3 </m:t>
              </m:r>
              <m:r>
                <m:rPr>
                  <m:sty m:val="p"/>
                </m:rPr>
                <w:rPr>
                  <w:rFonts w:ascii="Cambria Math" w:hAnsi="Cambria Math"/>
                </w:rPr>
                <m:t>mg/mL</m:t>
              </m:r>
            </m:den>
          </m:f>
          <m:r>
            <w:rPr>
              <w:rFonts w:ascii="Cambria Math" w:hAnsi="Cambria Math"/>
            </w:rPr>
            <m:t>=Sample Volume</m:t>
          </m:r>
        </m:oMath>
      </m:oMathPara>
    </w:p>
    <w:p w14:paraId="1BA9B88D" w14:textId="567CD719" w:rsidR="001601FE" w:rsidRDefault="001601FE" w:rsidP="00AD4015">
      <w:pPr>
        <w:jc w:val="center"/>
      </w:pPr>
      <m:oMathPara>
        <m:oMath>
          <m:r>
            <w:rPr>
              <w:rFonts w:ascii="Cambria Math" w:hAnsi="Cambria Math"/>
            </w:rPr>
            <m:t xml:space="preserve">Sample Volume=0.0333 </m:t>
          </m:r>
          <m:r>
            <m:rPr>
              <m:sty m:val="p"/>
            </m:rPr>
            <w:rPr>
              <w:rFonts w:ascii="Cambria Math" w:hAnsi="Cambria Math"/>
            </w:rPr>
            <m:t>mL</m:t>
          </m:r>
          <m:r>
            <w:rPr>
              <w:rFonts w:ascii="Cambria Math" w:hAnsi="Cambria Math"/>
            </w:rPr>
            <m:t xml:space="preserve">=33.3 </m:t>
          </m:r>
          <m:r>
            <m:rPr>
              <m:sty m:val="p"/>
            </m:rPr>
            <w:rPr>
              <w:rFonts w:ascii="Cambria Math" w:hAnsi="Cambria Math"/>
            </w:rPr>
            <m:t>µL</m:t>
          </m:r>
        </m:oMath>
      </m:oMathPara>
    </w:p>
    <w:p w14:paraId="38BCDAD2" w14:textId="1BD8F5F1" w:rsidR="001601FE" w:rsidRDefault="001601FE" w:rsidP="00E930FE">
      <m:oMathPara>
        <m:oMath>
          <m:r>
            <w:rPr>
              <w:rFonts w:ascii="Cambria Math" w:hAnsi="Cambria Math"/>
            </w:rPr>
            <m:t xml:space="preserve">Volume of Laemmli Buffer Needed=100 </m:t>
          </m:r>
          <m:r>
            <m:rPr>
              <m:sty m:val="p"/>
            </m:rPr>
            <w:rPr>
              <w:rFonts w:ascii="Cambria Math" w:hAnsi="Cambria Math"/>
            </w:rPr>
            <m:t>µL</m:t>
          </m:r>
          <m:r>
            <w:rPr>
              <w:rFonts w:ascii="Cambria Math" w:hAnsi="Cambria Math"/>
            </w:rPr>
            <m:t xml:space="preserve">-33.3 </m:t>
          </m:r>
          <m:r>
            <m:rPr>
              <m:sty m:val="p"/>
            </m:rPr>
            <w:rPr>
              <w:rFonts w:ascii="Cambria Math" w:hAnsi="Cambria Math"/>
            </w:rPr>
            <m:t>µL</m:t>
          </m:r>
          <m:r>
            <w:rPr>
              <w:rFonts w:ascii="Cambria Math" w:hAnsi="Cambria Math"/>
            </w:rPr>
            <m:t xml:space="preserve">=66.7 </m:t>
          </m:r>
          <m:r>
            <m:rPr>
              <m:sty m:val="p"/>
            </m:rPr>
            <w:rPr>
              <w:rFonts w:ascii="Cambria Math" w:hAnsi="Cambria Math"/>
            </w:rPr>
            <m:t>µL</m:t>
          </m:r>
        </m:oMath>
      </m:oMathPara>
    </w:p>
    <w:p w14:paraId="666F42C4" w14:textId="3F84ECE0" w:rsidR="00257E5D" w:rsidRDefault="00257E5D" w:rsidP="00E930FE">
      <w:r>
        <w:t xml:space="preserve">For each of your tissue samples, use the above example as a guide to calculate how much of the sample you need to mix with how much </w:t>
      </w:r>
      <w:proofErr w:type="spellStart"/>
      <w:r>
        <w:t>Laemmli</w:t>
      </w:r>
      <w:proofErr w:type="spellEnd"/>
      <w:r>
        <w:t xml:space="preserve"> buffer to make 100 </w:t>
      </w:r>
      <w:r>
        <w:rPr>
          <w:rFonts w:cstheme="minorHAnsi"/>
        </w:rPr>
        <w:t>µ</w:t>
      </w:r>
      <w:r>
        <w:t xml:space="preserve">L of a 1 mg/mL solution. Add these volumes to </w:t>
      </w:r>
      <w:r w:rsidRPr="00257E5D">
        <w:rPr>
          <w:b/>
          <w:bCs/>
        </w:rPr>
        <w:t xml:space="preserve">Table </w:t>
      </w:r>
      <w:r w:rsidR="00BE41AE">
        <w:rPr>
          <w:b/>
          <w:bCs/>
        </w:rPr>
        <w:t>3</w:t>
      </w:r>
      <w:r>
        <w:t>.</w:t>
      </w:r>
      <w:r w:rsidR="00EA0D3F">
        <w:t xml:space="preserve"> If any of your samples have a concentration less than 1 mg/mL, then we will compensate for th</w:t>
      </w:r>
      <w:r w:rsidR="00F602EA">
        <w:t>is</w:t>
      </w:r>
      <w:r w:rsidR="00EA0D3F">
        <w:t xml:space="preserve"> lower concentration by adding more protein to the gel as described in the next section of the lab activity.</w:t>
      </w:r>
    </w:p>
    <w:p w14:paraId="632C1305" w14:textId="1423BFF9" w:rsidR="00257E5D" w:rsidRDefault="00257E5D" w:rsidP="00257E5D">
      <w:pPr>
        <w:contextualSpacing/>
        <w:jc w:val="center"/>
      </w:pPr>
      <w:r w:rsidRPr="00947C7F">
        <w:rPr>
          <w:b/>
          <w:bCs/>
        </w:rPr>
        <w:t xml:space="preserve">Table </w:t>
      </w:r>
      <w:r w:rsidR="00BE41AE">
        <w:rPr>
          <w:b/>
          <w:bCs/>
        </w:rPr>
        <w:t>3</w:t>
      </w:r>
      <w:r w:rsidRPr="00947C7F">
        <w:rPr>
          <w:b/>
          <w:bCs/>
        </w:rPr>
        <w:t>:</w:t>
      </w:r>
      <w:r>
        <w:t xml:space="preserve"> Sample and </w:t>
      </w:r>
      <w:proofErr w:type="spellStart"/>
      <w:r>
        <w:t>Laemmli</w:t>
      </w:r>
      <w:proofErr w:type="spellEnd"/>
      <w:r>
        <w:t xml:space="preserve"> Buffer Volumes to Make 1 mg/</w:t>
      </w:r>
      <w:proofErr w:type="gramStart"/>
      <w:r>
        <w:t>mL</w:t>
      </w:r>
      <w:proofErr w:type="gramEnd"/>
    </w:p>
    <w:p w14:paraId="2CE29783" w14:textId="77777777" w:rsidR="00257E5D" w:rsidRPr="00947C7F" w:rsidRDefault="00257E5D" w:rsidP="00257E5D">
      <w:pPr>
        <w:contextualSpacing/>
        <w:jc w:val="center"/>
        <w:rPr>
          <w:sz w:val="12"/>
          <w:szCs w:val="12"/>
        </w:rPr>
      </w:pPr>
    </w:p>
    <w:tbl>
      <w:tblPr>
        <w:tblStyle w:val="TableGrid"/>
        <w:tblW w:w="8640" w:type="dxa"/>
        <w:jc w:val="center"/>
        <w:tblLook w:val="04A0" w:firstRow="1" w:lastRow="0" w:firstColumn="1" w:lastColumn="0" w:noHBand="0" w:noVBand="1"/>
      </w:tblPr>
      <w:tblGrid>
        <w:gridCol w:w="1728"/>
        <w:gridCol w:w="1728"/>
        <w:gridCol w:w="1728"/>
        <w:gridCol w:w="1728"/>
        <w:gridCol w:w="1728"/>
      </w:tblGrid>
      <w:tr w:rsidR="00257E5D" w14:paraId="03808CBB" w14:textId="77777777" w:rsidTr="00257E5D">
        <w:trPr>
          <w:trHeight w:val="360"/>
          <w:jc w:val="center"/>
        </w:trPr>
        <w:tc>
          <w:tcPr>
            <w:tcW w:w="1728" w:type="dxa"/>
            <w:vAlign w:val="center"/>
          </w:tcPr>
          <w:p w14:paraId="0BDB3743" w14:textId="77777777" w:rsidR="00257E5D" w:rsidRDefault="00257E5D" w:rsidP="00257E5D">
            <w:pPr>
              <w:contextualSpacing/>
              <w:jc w:val="center"/>
            </w:pPr>
            <w:r>
              <w:t>Sample Name</w:t>
            </w:r>
          </w:p>
        </w:tc>
        <w:tc>
          <w:tcPr>
            <w:tcW w:w="1728" w:type="dxa"/>
            <w:vAlign w:val="center"/>
          </w:tcPr>
          <w:p w14:paraId="77894BE6" w14:textId="61809360" w:rsidR="00257E5D" w:rsidRDefault="00257E5D" w:rsidP="00257E5D">
            <w:pPr>
              <w:contextualSpacing/>
              <w:jc w:val="center"/>
            </w:pPr>
            <w:r>
              <w:t>Starting Protein Concentration</w:t>
            </w:r>
          </w:p>
        </w:tc>
        <w:tc>
          <w:tcPr>
            <w:tcW w:w="1728" w:type="dxa"/>
            <w:vAlign w:val="center"/>
          </w:tcPr>
          <w:p w14:paraId="33632023" w14:textId="1FA4276D" w:rsidR="00257E5D" w:rsidRDefault="00257E5D" w:rsidP="00257E5D">
            <w:pPr>
              <w:contextualSpacing/>
              <w:jc w:val="center"/>
            </w:pPr>
            <w:r>
              <w:t>Final Protein Concentration</w:t>
            </w:r>
          </w:p>
        </w:tc>
        <w:tc>
          <w:tcPr>
            <w:tcW w:w="1728" w:type="dxa"/>
            <w:vAlign w:val="center"/>
          </w:tcPr>
          <w:p w14:paraId="4FA33164" w14:textId="71D6867C" w:rsidR="00257E5D" w:rsidRDefault="00257E5D" w:rsidP="00257E5D">
            <w:pPr>
              <w:contextualSpacing/>
              <w:jc w:val="center"/>
            </w:pPr>
            <w:r>
              <w:t>Volume of Sample Needed</w:t>
            </w:r>
          </w:p>
        </w:tc>
        <w:tc>
          <w:tcPr>
            <w:tcW w:w="1728" w:type="dxa"/>
            <w:vAlign w:val="center"/>
          </w:tcPr>
          <w:p w14:paraId="73E3C16E" w14:textId="20F7CD68" w:rsidR="00257E5D" w:rsidRDefault="00257E5D" w:rsidP="00257E5D">
            <w:pPr>
              <w:contextualSpacing/>
              <w:jc w:val="center"/>
            </w:pPr>
            <w:r>
              <w:t xml:space="preserve">Volume of </w:t>
            </w:r>
            <w:proofErr w:type="spellStart"/>
            <w:r>
              <w:t>Laemmli</w:t>
            </w:r>
            <w:proofErr w:type="spellEnd"/>
            <w:r>
              <w:t xml:space="preserve"> Needed</w:t>
            </w:r>
          </w:p>
        </w:tc>
      </w:tr>
      <w:tr w:rsidR="00257E5D" w14:paraId="5FC171A6" w14:textId="77777777" w:rsidTr="00257E5D">
        <w:trPr>
          <w:trHeight w:val="360"/>
          <w:jc w:val="center"/>
        </w:trPr>
        <w:tc>
          <w:tcPr>
            <w:tcW w:w="1728" w:type="dxa"/>
            <w:vAlign w:val="center"/>
          </w:tcPr>
          <w:p w14:paraId="75A38778" w14:textId="77777777" w:rsidR="00257E5D" w:rsidRDefault="00257E5D" w:rsidP="00257E5D">
            <w:pPr>
              <w:contextualSpacing/>
              <w:jc w:val="center"/>
            </w:pPr>
          </w:p>
        </w:tc>
        <w:tc>
          <w:tcPr>
            <w:tcW w:w="1728" w:type="dxa"/>
            <w:vAlign w:val="center"/>
          </w:tcPr>
          <w:p w14:paraId="30A50006" w14:textId="77777777" w:rsidR="00257E5D" w:rsidRDefault="00257E5D" w:rsidP="00257E5D">
            <w:pPr>
              <w:contextualSpacing/>
              <w:jc w:val="center"/>
            </w:pPr>
          </w:p>
        </w:tc>
        <w:tc>
          <w:tcPr>
            <w:tcW w:w="1728" w:type="dxa"/>
            <w:vAlign w:val="center"/>
          </w:tcPr>
          <w:p w14:paraId="07BBD122" w14:textId="6931A572" w:rsidR="00257E5D" w:rsidRDefault="00257E5D" w:rsidP="00257E5D">
            <w:pPr>
              <w:contextualSpacing/>
              <w:jc w:val="center"/>
            </w:pPr>
            <w:r>
              <w:t>1 mg/mL</w:t>
            </w:r>
          </w:p>
        </w:tc>
        <w:tc>
          <w:tcPr>
            <w:tcW w:w="1728" w:type="dxa"/>
            <w:vAlign w:val="center"/>
          </w:tcPr>
          <w:p w14:paraId="27DDB350" w14:textId="7CD4B8A0" w:rsidR="00257E5D" w:rsidRDefault="00257E5D" w:rsidP="00257E5D">
            <w:pPr>
              <w:contextualSpacing/>
              <w:jc w:val="center"/>
            </w:pPr>
          </w:p>
        </w:tc>
        <w:tc>
          <w:tcPr>
            <w:tcW w:w="1728" w:type="dxa"/>
            <w:vAlign w:val="center"/>
          </w:tcPr>
          <w:p w14:paraId="1D9106E0" w14:textId="42AAA737" w:rsidR="00257E5D" w:rsidRDefault="00257E5D" w:rsidP="00257E5D">
            <w:pPr>
              <w:contextualSpacing/>
              <w:jc w:val="center"/>
            </w:pPr>
          </w:p>
        </w:tc>
      </w:tr>
      <w:tr w:rsidR="00257E5D" w14:paraId="0397C69E" w14:textId="77777777" w:rsidTr="00257E5D">
        <w:trPr>
          <w:trHeight w:val="360"/>
          <w:jc w:val="center"/>
        </w:trPr>
        <w:tc>
          <w:tcPr>
            <w:tcW w:w="1728" w:type="dxa"/>
            <w:vAlign w:val="center"/>
          </w:tcPr>
          <w:p w14:paraId="1B31E8F0" w14:textId="77777777" w:rsidR="00257E5D" w:rsidRDefault="00257E5D" w:rsidP="00257E5D">
            <w:pPr>
              <w:contextualSpacing/>
              <w:jc w:val="center"/>
            </w:pPr>
          </w:p>
        </w:tc>
        <w:tc>
          <w:tcPr>
            <w:tcW w:w="1728" w:type="dxa"/>
            <w:vAlign w:val="center"/>
          </w:tcPr>
          <w:p w14:paraId="7AF6FE8C" w14:textId="77777777" w:rsidR="00257E5D" w:rsidRDefault="00257E5D" w:rsidP="00257E5D">
            <w:pPr>
              <w:contextualSpacing/>
              <w:jc w:val="center"/>
            </w:pPr>
          </w:p>
        </w:tc>
        <w:tc>
          <w:tcPr>
            <w:tcW w:w="1728" w:type="dxa"/>
            <w:vAlign w:val="center"/>
          </w:tcPr>
          <w:p w14:paraId="3EDCF673" w14:textId="44FEB873" w:rsidR="00257E5D" w:rsidRDefault="00257E5D" w:rsidP="00257E5D">
            <w:pPr>
              <w:contextualSpacing/>
              <w:jc w:val="center"/>
            </w:pPr>
            <w:r>
              <w:t>1 mg/mL</w:t>
            </w:r>
          </w:p>
        </w:tc>
        <w:tc>
          <w:tcPr>
            <w:tcW w:w="1728" w:type="dxa"/>
            <w:vAlign w:val="center"/>
          </w:tcPr>
          <w:p w14:paraId="2585EE64" w14:textId="4B52B455" w:rsidR="00257E5D" w:rsidRDefault="00257E5D" w:rsidP="00257E5D">
            <w:pPr>
              <w:contextualSpacing/>
              <w:jc w:val="center"/>
            </w:pPr>
          </w:p>
        </w:tc>
        <w:tc>
          <w:tcPr>
            <w:tcW w:w="1728" w:type="dxa"/>
            <w:vAlign w:val="center"/>
          </w:tcPr>
          <w:p w14:paraId="64C20DC9" w14:textId="7F34BEBA" w:rsidR="00257E5D" w:rsidRDefault="00257E5D" w:rsidP="00257E5D">
            <w:pPr>
              <w:contextualSpacing/>
              <w:jc w:val="center"/>
            </w:pPr>
          </w:p>
        </w:tc>
      </w:tr>
      <w:tr w:rsidR="00257E5D" w14:paraId="64FE5D36" w14:textId="77777777" w:rsidTr="00257E5D">
        <w:trPr>
          <w:trHeight w:val="360"/>
          <w:jc w:val="center"/>
        </w:trPr>
        <w:tc>
          <w:tcPr>
            <w:tcW w:w="1728" w:type="dxa"/>
            <w:vAlign w:val="center"/>
          </w:tcPr>
          <w:p w14:paraId="70AB52C5" w14:textId="77777777" w:rsidR="00257E5D" w:rsidRDefault="00257E5D" w:rsidP="00257E5D">
            <w:pPr>
              <w:contextualSpacing/>
              <w:jc w:val="center"/>
            </w:pPr>
          </w:p>
        </w:tc>
        <w:tc>
          <w:tcPr>
            <w:tcW w:w="1728" w:type="dxa"/>
            <w:vAlign w:val="center"/>
          </w:tcPr>
          <w:p w14:paraId="682E3F37" w14:textId="77777777" w:rsidR="00257E5D" w:rsidRDefault="00257E5D" w:rsidP="00257E5D">
            <w:pPr>
              <w:contextualSpacing/>
              <w:jc w:val="center"/>
            </w:pPr>
          </w:p>
        </w:tc>
        <w:tc>
          <w:tcPr>
            <w:tcW w:w="1728" w:type="dxa"/>
            <w:vAlign w:val="center"/>
          </w:tcPr>
          <w:p w14:paraId="7009AB92" w14:textId="70903AD7" w:rsidR="00257E5D" w:rsidRDefault="00257E5D" w:rsidP="00257E5D">
            <w:pPr>
              <w:contextualSpacing/>
              <w:jc w:val="center"/>
            </w:pPr>
            <w:r>
              <w:t>1 mg/mL</w:t>
            </w:r>
          </w:p>
        </w:tc>
        <w:tc>
          <w:tcPr>
            <w:tcW w:w="1728" w:type="dxa"/>
            <w:vAlign w:val="center"/>
          </w:tcPr>
          <w:p w14:paraId="7CFA7480" w14:textId="3DE75DE3" w:rsidR="00257E5D" w:rsidRDefault="00257E5D" w:rsidP="00257E5D">
            <w:pPr>
              <w:contextualSpacing/>
              <w:jc w:val="center"/>
            </w:pPr>
          </w:p>
        </w:tc>
        <w:tc>
          <w:tcPr>
            <w:tcW w:w="1728" w:type="dxa"/>
            <w:vAlign w:val="center"/>
          </w:tcPr>
          <w:p w14:paraId="77933252" w14:textId="1E173FE2" w:rsidR="00257E5D" w:rsidRDefault="00257E5D" w:rsidP="00257E5D">
            <w:pPr>
              <w:contextualSpacing/>
              <w:jc w:val="center"/>
            </w:pPr>
          </w:p>
        </w:tc>
      </w:tr>
      <w:tr w:rsidR="00257E5D" w14:paraId="1FC51BD0" w14:textId="77777777" w:rsidTr="00257E5D">
        <w:trPr>
          <w:trHeight w:val="360"/>
          <w:jc w:val="center"/>
        </w:trPr>
        <w:tc>
          <w:tcPr>
            <w:tcW w:w="1728" w:type="dxa"/>
            <w:vAlign w:val="center"/>
          </w:tcPr>
          <w:p w14:paraId="0D4AD057" w14:textId="77777777" w:rsidR="00257E5D" w:rsidRDefault="00257E5D" w:rsidP="00257E5D">
            <w:pPr>
              <w:contextualSpacing/>
              <w:jc w:val="center"/>
            </w:pPr>
          </w:p>
        </w:tc>
        <w:tc>
          <w:tcPr>
            <w:tcW w:w="1728" w:type="dxa"/>
            <w:vAlign w:val="center"/>
          </w:tcPr>
          <w:p w14:paraId="0A47DFF5" w14:textId="77777777" w:rsidR="00257E5D" w:rsidRDefault="00257E5D" w:rsidP="00257E5D">
            <w:pPr>
              <w:contextualSpacing/>
              <w:jc w:val="center"/>
            </w:pPr>
          </w:p>
        </w:tc>
        <w:tc>
          <w:tcPr>
            <w:tcW w:w="1728" w:type="dxa"/>
            <w:vAlign w:val="center"/>
          </w:tcPr>
          <w:p w14:paraId="54CD12F5" w14:textId="513C1D96" w:rsidR="00257E5D" w:rsidRDefault="00257E5D" w:rsidP="00257E5D">
            <w:pPr>
              <w:contextualSpacing/>
              <w:jc w:val="center"/>
            </w:pPr>
            <w:r>
              <w:t>1 mg/mL</w:t>
            </w:r>
          </w:p>
        </w:tc>
        <w:tc>
          <w:tcPr>
            <w:tcW w:w="1728" w:type="dxa"/>
            <w:vAlign w:val="center"/>
          </w:tcPr>
          <w:p w14:paraId="4EB0EF43" w14:textId="3E0805A3" w:rsidR="00257E5D" w:rsidRDefault="00257E5D" w:rsidP="00257E5D">
            <w:pPr>
              <w:contextualSpacing/>
              <w:jc w:val="center"/>
            </w:pPr>
          </w:p>
        </w:tc>
        <w:tc>
          <w:tcPr>
            <w:tcW w:w="1728" w:type="dxa"/>
            <w:vAlign w:val="center"/>
          </w:tcPr>
          <w:p w14:paraId="0A27466B" w14:textId="2F544391" w:rsidR="00257E5D" w:rsidRDefault="00257E5D" w:rsidP="00257E5D">
            <w:pPr>
              <w:contextualSpacing/>
              <w:jc w:val="center"/>
            </w:pPr>
          </w:p>
        </w:tc>
      </w:tr>
    </w:tbl>
    <w:p w14:paraId="67C8C317" w14:textId="2B998063" w:rsidR="00257E5D" w:rsidRDefault="00257E5D" w:rsidP="00257E5D"/>
    <w:p w14:paraId="3ADF101C" w14:textId="030EC96A" w:rsidR="00257E5D" w:rsidRDefault="00C77808" w:rsidP="00C77808">
      <w:pPr>
        <w:pStyle w:val="ListParagraph"/>
        <w:numPr>
          <w:ilvl w:val="0"/>
          <w:numId w:val="8"/>
        </w:numPr>
      </w:pPr>
      <w:r>
        <w:t>Label a new 1.7 mL tube for each of your tissue samples.</w:t>
      </w:r>
    </w:p>
    <w:p w14:paraId="11D5E6D5" w14:textId="742C85B6" w:rsidR="00C77808" w:rsidRDefault="00C77808" w:rsidP="00C77808">
      <w:pPr>
        <w:pStyle w:val="ListParagraph"/>
        <w:numPr>
          <w:ilvl w:val="0"/>
          <w:numId w:val="8"/>
        </w:numPr>
      </w:pPr>
      <w:r>
        <w:t xml:space="preserve">Make 100 </w:t>
      </w:r>
      <w:r>
        <w:rPr>
          <w:rFonts w:cstheme="minorHAnsi"/>
        </w:rPr>
        <w:t>µ</w:t>
      </w:r>
      <w:r>
        <w:t xml:space="preserve">L of a 1 mg/mL dilution for each of your samples using </w:t>
      </w:r>
      <w:r w:rsidR="00BE1526">
        <w:t>the</w:t>
      </w:r>
      <w:r>
        <w:t xml:space="preserve"> calculated volumes of tissue sample and </w:t>
      </w:r>
      <w:proofErr w:type="spellStart"/>
      <w:r>
        <w:t>Laemmli</w:t>
      </w:r>
      <w:proofErr w:type="spellEnd"/>
      <w:r>
        <w:t xml:space="preserve"> buffer listed in </w:t>
      </w:r>
      <w:r w:rsidRPr="00C77808">
        <w:rPr>
          <w:b/>
          <w:bCs/>
        </w:rPr>
        <w:t xml:space="preserve">Table </w:t>
      </w:r>
      <w:r w:rsidR="00F77C7F">
        <w:rPr>
          <w:b/>
          <w:bCs/>
        </w:rPr>
        <w:t>3</w:t>
      </w:r>
      <w:r>
        <w:t>.</w:t>
      </w:r>
    </w:p>
    <w:p w14:paraId="6951A76B" w14:textId="76BDB6D1" w:rsidR="00C77808" w:rsidRDefault="00BE1526" w:rsidP="00C77808">
      <w:pPr>
        <w:pStyle w:val="ListParagraph"/>
        <w:numPr>
          <w:ilvl w:val="0"/>
          <w:numId w:val="8"/>
        </w:numPr>
      </w:pPr>
      <w:r>
        <w:t xml:space="preserve">Incubate the tubes </w:t>
      </w:r>
      <w:r w:rsidRPr="00C3206F">
        <w:t>at 95</w:t>
      </w:r>
      <w:r>
        <w:rPr>
          <w:rFonts w:cstheme="minorHAnsi"/>
        </w:rPr>
        <w:t>°</w:t>
      </w:r>
      <w:r>
        <w:t>C</w:t>
      </w:r>
      <w:r w:rsidRPr="00C3206F">
        <w:t xml:space="preserve"> for 5 minutes</w:t>
      </w:r>
      <w:r>
        <w:t xml:space="preserve"> </w:t>
      </w:r>
      <w:proofErr w:type="gramStart"/>
      <w:r>
        <w:t>in order to</w:t>
      </w:r>
      <w:proofErr w:type="gramEnd"/>
      <w:r>
        <w:t xml:space="preserve"> denature the extracted proteins. After incubation, the samples can be loaded on the </w:t>
      </w:r>
      <w:proofErr w:type="gramStart"/>
      <w:r>
        <w:t>gel</w:t>
      </w:r>
      <w:proofErr w:type="gramEnd"/>
      <w:r>
        <w:t xml:space="preserve"> or they can be stored at -20</w:t>
      </w:r>
      <w:r>
        <w:rPr>
          <w:rFonts w:cstheme="minorHAnsi"/>
        </w:rPr>
        <w:t>°</w:t>
      </w:r>
      <w:r>
        <w:t xml:space="preserve">C. If stored, they will need to be incubated at </w:t>
      </w:r>
      <w:r w:rsidRPr="00C3206F">
        <w:t>95</w:t>
      </w:r>
      <w:r>
        <w:rPr>
          <w:rFonts w:cstheme="minorHAnsi"/>
        </w:rPr>
        <w:t>°</w:t>
      </w:r>
      <w:r>
        <w:t>C</w:t>
      </w:r>
      <w:r w:rsidRPr="00C3206F">
        <w:t xml:space="preserve"> for 5 minutes</w:t>
      </w:r>
      <w:r>
        <w:t xml:space="preserve"> again prior to loading them on the gel.</w:t>
      </w:r>
    </w:p>
    <w:p w14:paraId="42EC5A79" w14:textId="6E918683" w:rsidR="00DE1BF7" w:rsidRDefault="002D290F">
      <w:r>
        <w:rPr>
          <w:b/>
          <w:bCs/>
        </w:rPr>
        <w:t>S</w:t>
      </w:r>
      <w:r w:rsidRPr="002D290F">
        <w:rPr>
          <w:b/>
          <w:bCs/>
        </w:rPr>
        <w:t xml:space="preserve">odium </w:t>
      </w:r>
      <w:r>
        <w:rPr>
          <w:b/>
          <w:bCs/>
        </w:rPr>
        <w:t>D</w:t>
      </w:r>
      <w:r w:rsidRPr="002D290F">
        <w:rPr>
          <w:b/>
          <w:bCs/>
        </w:rPr>
        <w:t>odecyl-</w:t>
      </w:r>
      <w:r>
        <w:rPr>
          <w:b/>
          <w:bCs/>
        </w:rPr>
        <w:t>S</w:t>
      </w:r>
      <w:r w:rsidRPr="002D290F">
        <w:rPr>
          <w:b/>
          <w:bCs/>
        </w:rPr>
        <w:t xml:space="preserve">ulfate </w:t>
      </w:r>
      <w:r>
        <w:rPr>
          <w:b/>
          <w:bCs/>
        </w:rPr>
        <w:t>P</w:t>
      </w:r>
      <w:r w:rsidRPr="002D290F">
        <w:rPr>
          <w:b/>
          <w:bCs/>
        </w:rPr>
        <w:t xml:space="preserve">olyacrylamide </w:t>
      </w:r>
      <w:r>
        <w:rPr>
          <w:b/>
          <w:bCs/>
        </w:rPr>
        <w:t>G</w:t>
      </w:r>
      <w:r w:rsidRPr="002D290F">
        <w:rPr>
          <w:b/>
          <w:bCs/>
        </w:rPr>
        <w:t xml:space="preserve">el </w:t>
      </w:r>
      <w:r>
        <w:rPr>
          <w:b/>
          <w:bCs/>
        </w:rPr>
        <w:t>E</w:t>
      </w:r>
      <w:r w:rsidRPr="002D290F">
        <w:rPr>
          <w:b/>
          <w:bCs/>
        </w:rPr>
        <w:t>lectrophoresis</w:t>
      </w:r>
      <w:r>
        <w:rPr>
          <w:b/>
          <w:bCs/>
        </w:rPr>
        <w:t xml:space="preserve"> (SDS-PAGE)</w:t>
      </w:r>
      <w:r w:rsidR="00DE1BF7" w:rsidRPr="00CF056E">
        <w:rPr>
          <w:b/>
          <w:bCs/>
        </w:rPr>
        <w:t>:</w:t>
      </w:r>
    </w:p>
    <w:p w14:paraId="66508184" w14:textId="6A351FC2" w:rsidR="00FA7F1D" w:rsidRDefault="006A51C0" w:rsidP="00C3206F">
      <w:pPr>
        <w:pStyle w:val="ListParagraph"/>
        <w:numPr>
          <w:ilvl w:val="0"/>
          <w:numId w:val="4"/>
        </w:numPr>
      </w:pPr>
      <w:r w:rsidRPr="006A51C0">
        <w:t xml:space="preserve">If samples are frozen, </w:t>
      </w:r>
      <w:r>
        <w:t>thaw</w:t>
      </w:r>
      <w:r w:rsidRPr="006A51C0">
        <w:t xml:space="preserve"> them </w:t>
      </w:r>
      <w:r>
        <w:t>at room temperature before incubating them at</w:t>
      </w:r>
      <w:r w:rsidRPr="006A51C0">
        <w:t xml:space="preserve"> </w:t>
      </w:r>
      <w:r w:rsidRPr="00C3206F">
        <w:t>95</w:t>
      </w:r>
      <w:r>
        <w:rPr>
          <w:rFonts w:cstheme="minorHAnsi"/>
        </w:rPr>
        <w:t>°</w:t>
      </w:r>
      <w:r>
        <w:t>C</w:t>
      </w:r>
      <w:r w:rsidRPr="00C3206F">
        <w:t xml:space="preserve"> for 5 minutes</w:t>
      </w:r>
      <w:r>
        <w:t xml:space="preserve"> </w:t>
      </w:r>
      <w:r w:rsidRPr="006A51C0">
        <w:t>to denature the proteins</w:t>
      </w:r>
      <w:r w:rsidR="00FA7F1D" w:rsidRPr="00FA7F1D">
        <w:t>.</w:t>
      </w:r>
    </w:p>
    <w:p w14:paraId="70F19658" w14:textId="71664AB5" w:rsidR="006A51C0" w:rsidRDefault="006651A6" w:rsidP="00C3206F">
      <w:pPr>
        <w:pStyle w:val="ListParagraph"/>
        <w:numPr>
          <w:ilvl w:val="0"/>
          <w:numId w:val="4"/>
        </w:numPr>
      </w:pPr>
      <w:r w:rsidRPr="006651A6">
        <w:t xml:space="preserve">Inside the </w:t>
      </w:r>
      <w:r>
        <w:t xml:space="preserve">vertical </w:t>
      </w:r>
      <w:r w:rsidRPr="006651A6">
        <w:t xml:space="preserve">gel box is the </w:t>
      </w:r>
      <w:r w:rsidR="00E60CE3">
        <w:t>electrode assembly – take it</w:t>
      </w:r>
      <w:r w:rsidRPr="006651A6">
        <w:t xml:space="preserve"> out of the gel box</w:t>
      </w:r>
      <w:r>
        <w:t>.</w:t>
      </w:r>
    </w:p>
    <w:p w14:paraId="113E11DE" w14:textId="2CA662EA" w:rsidR="006651A6" w:rsidRPr="004470DB" w:rsidRDefault="004470DB" w:rsidP="00C3206F">
      <w:pPr>
        <w:pStyle w:val="ListParagraph"/>
        <w:numPr>
          <w:ilvl w:val="0"/>
          <w:numId w:val="4"/>
        </w:numPr>
      </w:pPr>
      <w:r>
        <w:rPr>
          <w:noProof/>
        </w:rPr>
        <w:drawing>
          <wp:anchor distT="0" distB="0" distL="114300" distR="114300" simplePos="0" relativeHeight="251659264" behindDoc="0" locked="0" layoutInCell="1" allowOverlap="1" wp14:anchorId="3ED0CCBE" wp14:editId="33245E68">
            <wp:simplePos x="0" y="0"/>
            <wp:positionH relativeFrom="margin">
              <wp:align>right</wp:align>
            </wp:positionH>
            <wp:positionV relativeFrom="paragraph">
              <wp:posOffset>439</wp:posOffset>
            </wp:positionV>
            <wp:extent cx="2696210" cy="1010920"/>
            <wp:effectExtent l="0" t="0" r="8890" b="0"/>
            <wp:wrapSquare wrapText="bothSides"/>
            <wp:docPr id="6" name="Picture 1" descr="Description: http://www.aesociety.org/areas/images/1d-fi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Description: http://www.aesociety.org/areas/images/1d-fig5.gif"/>
                    <pic:cNvPicPr>
                      <a:picLocks noChangeAspect="1"/>
                    </pic:cNvPicPr>
                  </pic:nvPicPr>
                  <pic:blipFill>
                    <a:blip r:embed="rId8" r:link="rId9">
                      <a:extLst>
                        <a:ext uri="{28A0092B-C50C-407E-A947-70E740481C1C}">
                          <a14:useLocalDpi xmlns:a14="http://schemas.microsoft.com/office/drawing/2010/main" val="0"/>
                        </a:ext>
                      </a:extLst>
                    </a:blip>
                    <a:srcRect l="9938" t="31142" r="30435" b="50172"/>
                    <a:stretch>
                      <a:fillRect/>
                    </a:stretch>
                  </pic:blipFill>
                  <pic:spPr bwMode="auto">
                    <a:xfrm>
                      <a:off x="0" y="0"/>
                      <a:ext cx="2696210"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1A6" w:rsidRPr="006651A6">
        <w:t xml:space="preserve">On one side of the </w:t>
      </w:r>
      <w:r w:rsidR="00E60CE3">
        <w:t>assembly</w:t>
      </w:r>
      <w:r w:rsidR="006651A6" w:rsidRPr="006651A6">
        <w:t xml:space="preserve"> is a </w:t>
      </w:r>
      <w:r w:rsidR="00E60CE3">
        <w:t xml:space="preserve">plastic </w:t>
      </w:r>
      <w:r w:rsidR="006651A6" w:rsidRPr="006651A6">
        <w:t xml:space="preserve">buffer dam. If you are running one gel in the </w:t>
      </w:r>
      <w:r w:rsidR="00E60CE3">
        <w:t>electrode assembly,</w:t>
      </w:r>
      <w:r w:rsidR="006651A6" w:rsidRPr="006651A6">
        <w:t xml:space="preserve"> leave the dam in place. If you are running two gels, remove the dam</w:t>
      </w:r>
      <w:r w:rsidR="00C66E12">
        <w:t xml:space="preserve">, but </w:t>
      </w:r>
      <w:r w:rsidR="00055352">
        <w:rPr>
          <w:b/>
          <w:bCs/>
        </w:rPr>
        <w:t>do</w:t>
      </w:r>
      <w:r w:rsidR="006651A6" w:rsidRPr="006651A6">
        <w:rPr>
          <w:b/>
          <w:bCs/>
        </w:rPr>
        <w:t xml:space="preserve"> NOT </w:t>
      </w:r>
      <w:r w:rsidR="00055352">
        <w:rPr>
          <w:b/>
          <w:bCs/>
        </w:rPr>
        <w:t>throw</w:t>
      </w:r>
      <w:r w:rsidR="006651A6" w:rsidRPr="006651A6">
        <w:rPr>
          <w:b/>
          <w:bCs/>
        </w:rPr>
        <w:t xml:space="preserve"> </w:t>
      </w:r>
      <w:r w:rsidR="00055352" w:rsidRPr="006651A6">
        <w:rPr>
          <w:b/>
          <w:bCs/>
        </w:rPr>
        <w:t>the dam away</w:t>
      </w:r>
      <w:r w:rsidR="006651A6" w:rsidRPr="006651A6">
        <w:rPr>
          <w:b/>
          <w:bCs/>
        </w:rPr>
        <w:t>!</w:t>
      </w:r>
    </w:p>
    <w:p w14:paraId="79522A04" w14:textId="77777777" w:rsidR="004470DB" w:rsidRDefault="004470DB" w:rsidP="004470DB">
      <w:pPr>
        <w:pStyle w:val="ListParagraph"/>
      </w:pPr>
    </w:p>
    <w:p w14:paraId="1DA73413" w14:textId="657840E0" w:rsidR="004470DB" w:rsidRDefault="004470DB" w:rsidP="004470DB">
      <w:pPr>
        <w:pStyle w:val="ListParagraph"/>
        <w:numPr>
          <w:ilvl w:val="0"/>
          <w:numId w:val="4"/>
        </w:numPr>
      </w:pPr>
      <w:r>
        <w:rPr>
          <w:noProof/>
        </w:rPr>
        <w:lastRenderedPageBreak/>
        <w:drawing>
          <wp:anchor distT="0" distB="0" distL="114300" distR="114300" simplePos="0" relativeHeight="251660288" behindDoc="0" locked="0" layoutInCell="1" allowOverlap="1" wp14:anchorId="17F6CA9D" wp14:editId="6189E58C">
            <wp:simplePos x="0" y="0"/>
            <wp:positionH relativeFrom="column">
              <wp:posOffset>3879313</wp:posOffset>
            </wp:positionH>
            <wp:positionV relativeFrom="paragraph">
              <wp:posOffset>18366</wp:posOffset>
            </wp:positionV>
            <wp:extent cx="1898015" cy="1593850"/>
            <wp:effectExtent l="0" t="0" r="6985" b="6350"/>
            <wp:wrapSquare wrapText="bothSides"/>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pic:cNvPicPr>
                  </pic:nvPicPr>
                  <pic:blipFill rotWithShape="1">
                    <a:blip r:embed="rId10" cstate="print">
                      <a:extLst>
                        <a:ext uri="{28A0092B-C50C-407E-A947-70E740481C1C}">
                          <a14:useLocalDpi xmlns:a14="http://schemas.microsoft.com/office/drawing/2010/main" val="0"/>
                        </a:ext>
                      </a:extLst>
                    </a:blip>
                    <a:srcRect l="4427" t="4401" b="3529"/>
                    <a:stretch/>
                  </pic:blipFill>
                  <pic:spPr bwMode="auto">
                    <a:xfrm>
                      <a:off x="0" y="0"/>
                      <a:ext cx="1898015" cy="159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51A6" w:rsidRPr="006651A6">
        <w:t xml:space="preserve">Put on gloves and open the package </w:t>
      </w:r>
      <w:r w:rsidR="000C53BC">
        <w:t>holding</w:t>
      </w:r>
      <w:r w:rsidR="006651A6" w:rsidRPr="006651A6">
        <w:t xml:space="preserve"> </w:t>
      </w:r>
      <w:r w:rsidR="000C53BC">
        <w:t>your</w:t>
      </w:r>
      <w:r w:rsidR="006651A6" w:rsidRPr="006651A6">
        <w:t xml:space="preserve"> gel. The gel has </w:t>
      </w:r>
      <w:r w:rsidR="006651A6">
        <w:t xml:space="preserve">a </w:t>
      </w:r>
      <w:r w:rsidR="006651A6" w:rsidRPr="006651A6">
        <w:t xml:space="preserve">comb that was used to form the wells, but the comb needs to be removed. Carefully pull the comb straight out to remove it. There is also a piece of green tape on the bottom of the gel </w:t>
      </w:r>
      <w:r w:rsidR="00A54597">
        <w:t xml:space="preserve">cassette </w:t>
      </w:r>
      <w:r w:rsidR="006651A6" w:rsidRPr="006651A6">
        <w:t xml:space="preserve">that needs to be removed or else it </w:t>
      </w:r>
      <w:r w:rsidR="006651A6">
        <w:t>will</w:t>
      </w:r>
      <w:r w:rsidR="006651A6" w:rsidRPr="006651A6">
        <w:t xml:space="preserve"> prevent the gel from running</w:t>
      </w:r>
      <w:r w:rsidR="006651A6">
        <w:t xml:space="preserve"> evenly.</w:t>
      </w:r>
      <w:r>
        <w:t xml:space="preserve"> </w:t>
      </w:r>
    </w:p>
    <w:p w14:paraId="74D46DA9" w14:textId="5BAE8A49" w:rsidR="00704BCB" w:rsidRDefault="00704BCB" w:rsidP="00C3206F">
      <w:pPr>
        <w:pStyle w:val="ListParagraph"/>
        <w:numPr>
          <w:ilvl w:val="0"/>
          <w:numId w:val="4"/>
        </w:numPr>
      </w:pPr>
      <w:r w:rsidRPr="00704BCB">
        <w:t xml:space="preserve">Open the green sides of the </w:t>
      </w:r>
      <w:r w:rsidR="00A54597">
        <w:t>electrode assembly</w:t>
      </w:r>
      <w:r w:rsidRPr="00704BCB">
        <w:t xml:space="preserve">. Place the gel </w:t>
      </w:r>
      <w:r w:rsidR="00A54597">
        <w:t xml:space="preserve">cassette </w:t>
      </w:r>
      <w:r w:rsidRPr="00704BCB">
        <w:t>in</w:t>
      </w:r>
      <w:r w:rsidR="00A54597">
        <w:t>to</w:t>
      </w:r>
      <w:r w:rsidRPr="00704BCB">
        <w:t xml:space="preserve"> the </w:t>
      </w:r>
      <w:r w:rsidR="00A54597">
        <w:t>assembly</w:t>
      </w:r>
      <w:r w:rsidRPr="00704BCB">
        <w:t xml:space="preserve"> so you </w:t>
      </w:r>
      <w:r w:rsidR="00A54597">
        <w:t xml:space="preserve">can </w:t>
      </w:r>
      <w:r w:rsidRPr="00704BCB">
        <w:t xml:space="preserve">see the numbers written correctly from the outside of the </w:t>
      </w:r>
      <w:r w:rsidR="00A54597">
        <w:t xml:space="preserve">assembly; the orientation of the cassette is critical to preventing buffer leaks when running the gel. </w:t>
      </w:r>
      <w:r w:rsidRPr="00704BCB">
        <w:t xml:space="preserve">If you are running one gel per </w:t>
      </w:r>
      <w:r w:rsidR="00A54597">
        <w:t>box</w:t>
      </w:r>
      <w:r w:rsidRPr="00704BCB">
        <w:t xml:space="preserve">, make sure the </w:t>
      </w:r>
      <w:r w:rsidR="00A54597">
        <w:t xml:space="preserve">buffer </w:t>
      </w:r>
      <w:r w:rsidRPr="00704BCB">
        <w:t xml:space="preserve">dam is placed correctly on the other side of the </w:t>
      </w:r>
      <w:r w:rsidR="00A54597">
        <w:t>assembly</w:t>
      </w:r>
      <w:r w:rsidRPr="00704BCB">
        <w:t xml:space="preserve">. If you are running two gels in </w:t>
      </w:r>
      <w:r w:rsidR="00725DAD">
        <w:t>the</w:t>
      </w:r>
      <w:r w:rsidRPr="00704BCB">
        <w:t xml:space="preserve"> </w:t>
      </w:r>
      <w:r w:rsidR="00A54597">
        <w:t>box</w:t>
      </w:r>
      <w:r w:rsidRPr="00704BCB">
        <w:t xml:space="preserve">, place a second gel in the same </w:t>
      </w:r>
      <w:r w:rsidR="00A54597">
        <w:t>orientation (i.e., so the numbers are written correctly when viewed from the outside of the assembly)</w:t>
      </w:r>
      <w:r w:rsidRPr="00704BCB">
        <w:t xml:space="preserve"> on the other side of the </w:t>
      </w:r>
      <w:r w:rsidR="00A54597">
        <w:t>electrode assembly</w:t>
      </w:r>
      <w:r w:rsidRPr="00704BCB">
        <w:t xml:space="preserve">. Close the green sides of the </w:t>
      </w:r>
      <w:r w:rsidR="00A54597">
        <w:t>assembly</w:t>
      </w:r>
      <w:r w:rsidR="00725DAD">
        <w:t>, making</w:t>
      </w:r>
      <w:r w:rsidR="00A54597">
        <w:t xml:space="preserve"> sure they are tightly closed (e.g., push firmly in on both sides</w:t>
      </w:r>
      <w:r w:rsidR="003B1377">
        <w:t xml:space="preserve"> and then push in at the top and bottom of each green piece to make sure they cannot be pushed in any f</w:t>
      </w:r>
      <w:r w:rsidR="00725DAD">
        <w:t>a</w:t>
      </w:r>
      <w:r w:rsidR="003B1377">
        <w:t>rther)</w:t>
      </w:r>
      <w:r w:rsidRPr="00704BCB">
        <w:t>.</w:t>
      </w:r>
    </w:p>
    <w:p w14:paraId="74E19979" w14:textId="258CAB0C" w:rsidR="00704BCB" w:rsidRDefault="00704BCB" w:rsidP="00C3206F">
      <w:pPr>
        <w:pStyle w:val="ListParagraph"/>
        <w:numPr>
          <w:ilvl w:val="0"/>
          <w:numId w:val="4"/>
        </w:numPr>
      </w:pPr>
      <w:r w:rsidRPr="00704BCB">
        <w:t xml:space="preserve">Place the </w:t>
      </w:r>
      <w:r w:rsidR="004823B3">
        <w:t>electrode assembly</w:t>
      </w:r>
      <w:r w:rsidRPr="00704BCB">
        <w:t xml:space="preserve"> into the gel box</w:t>
      </w:r>
      <w:r w:rsidR="004823B3">
        <w:t xml:space="preserve"> in the correct orientation of the electrodes needed for the gel box lid (you can put the lid on temporarily to make sure the assembly is in the correct orientation)</w:t>
      </w:r>
      <w:r w:rsidRPr="00704BCB">
        <w:t xml:space="preserve">. Fill the </w:t>
      </w:r>
      <w:r w:rsidRPr="00F13B63">
        <w:rPr>
          <w:u w:val="single"/>
        </w:rPr>
        <w:t>inside</w:t>
      </w:r>
      <w:r w:rsidRPr="00704BCB">
        <w:t xml:space="preserve"> of the </w:t>
      </w:r>
      <w:r w:rsidR="00307156">
        <w:t xml:space="preserve">electrode assembly </w:t>
      </w:r>
      <w:r w:rsidRPr="00704BCB">
        <w:t xml:space="preserve">to the top with </w:t>
      </w:r>
      <w:r w:rsidR="00307156">
        <w:t xml:space="preserve">1X </w:t>
      </w:r>
      <w:r w:rsidRPr="00704BCB">
        <w:t xml:space="preserve">Tris-glycine-SDS buffer and check to make sure the </w:t>
      </w:r>
      <w:r w:rsidR="00307156">
        <w:t>assembly is not</w:t>
      </w:r>
      <w:r w:rsidRPr="00704BCB">
        <w:t xml:space="preserve"> leaking </w:t>
      </w:r>
      <w:r w:rsidR="00307156">
        <w:t>at the bottom</w:t>
      </w:r>
      <w:r w:rsidRPr="00704BCB">
        <w:t xml:space="preserve">. If it is leaking, try to close the green sides of the </w:t>
      </w:r>
      <w:r w:rsidR="00307156">
        <w:t>assembly</w:t>
      </w:r>
      <w:r w:rsidRPr="00704BCB">
        <w:t xml:space="preserve"> more firmly without spilling the buffer. When ready, fill the gel box </w:t>
      </w:r>
      <w:r w:rsidRPr="00F13B63">
        <w:rPr>
          <w:u w:val="single"/>
        </w:rPr>
        <w:t>outside</w:t>
      </w:r>
      <w:r w:rsidRPr="00704BCB">
        <w:t xml:space="preserve"> of the </w:t>
      </w:r>
      <w:r w:rsidR="00307156">
        <w:t>assembly</w:t>
      </w:r>
      <w:r w:rsidRPr="00704BCB">
        <w:t xml:space="preserve"> up to the appropriate line (2 gel or 4 gel) with </w:t>
      </w:r>
      <w:r w:rsidR="00307156">
        <w:t xml:space="preserve">1X </w:t>
      </w:r>
      <w:r w:rsidR="00307156" w:rsidRPr="00704BCB">
        <w:t>Tris-glycine-SDS buffer</w:t>
      </w:r>
      <w:r w:rsidRPr="00704BCB">
        <w:t>.</w:t>
      </w:r>
    </w:p>
    <w:p w14:paraId="2EF837EA" w14:textId="23D9E89D" w:rsidR="00704BCB" w:rsidRDefault="00704BCB" w:rsidP="00C3206F">
      <w:pPr>
        <w:pStyle w:val="ListParagraph"/>
        <w:numPr>
          <w:ilvl w:val="0"/>
          <w:numId w:val="4"/>
        </w:numPr>
      </w:pPr>
      <w:r w:rsidRPr="00704BCB">
        <w:t>When the</w:t>
      </w:r>
      <w:r w:rsidR="00F74C17">
        <w:t>se</w:t>
      </w:r>
      <w:r w:rsidRPr="00704BCB">
        <w:t xml:space="preserve"> gels are made, some of the reagents will remain at the bottom of the wells, which can interfere with running your protein samples. Rinse out the gel wells with buffer by using a gel loading tip and a micropipette set to 30 </w:t>
      </w:r>
      <w:r w:rsidR="00F763CA">
        <w:rPr>
          <w:rFonts w:cstheme="minorHAnsi"/>
        </w:rPr>
        <w:t>µ</w:t>
      </w:r>
      <w:r w:rsidR="00F763CA">
        <w:t>L</w:t>
      </w:r>
      <w:r w:rsidRPr="00704BCB">
        <w:t xml:space="preserve"> or higher to “pump” buffer from inside the gel cassette into each well (two or three “pumps” should be enough).</w:t>
      </w:r>
    </w:p>
    <w:p w14:paraId="75BABD35" w14:textId="5BDFA9D1" w:rsidR="00704BCB" w:rsidRDefault="005516D9" w:rsidP="00C3206F">
      <w:pPr>
        <w:pStyle w:val="ListParagraph"/>
        <w:numPr>
          <w:ilvl w:val="0"/>
          <w:numId w:val="4"/>
        </w:numPr>
      </w:pPr>
      <w:r w:rsidRPr="005516D9">
        <w:t>Load the gel with your protein samples</w:t>
      </w:r>
      <w:r w:rsidR="00577CD5">
        <w:t xml:space="preserve"> – </w:t>
      </w:r>
      <w:r w:rsidR="00577CD5" w:rsidRPr="00577CD5">
        <w:rPr>
          <w:u w:val="single"/>
        </w:rPr>
        <w:t>two g</w:t>
      </w:r>
      <w:r w:rsidRPr="00577CD5">
        <w:rPr>
          <w:u w:val="single"/>
        </w:rPr>
        <w:t xml:space="preserve">roups will share </w:t>
      </w:r>
      <w:r w:rsidR="00EA7EC0">
        <w:rPr>
          <w:u w:val="single"/>
        </w:rPr>
        <w:t>one</w:t>
      </w:r>
      <w:r w:rsidRPr="00577CD5">
        <w:rPr>
          <w:u w:val="single"/>
        </w:rPr>
        <w:t xml:space="preserve"> gel</w:t>
      </w:r>
      <w:r w:rsidRPr="005516D9">
        <w:t xml:space="preserve">. First load 5 </w:t>
      </w:r>
      <w:r w:rsidR="00F763CA">
        <w:rPr>
          <w:rFonts w:cstheme="minorHAnsi"/>
        </w:rPr>
        <w:t>µ</w:t>
      </w:r>
      <w:r w:rsidR="00F763CA">
        <w:t>L</w:t>
      </w:r>
      <w:r w:rsidRPr="005516D9">
        <w:t xml:space="preserve"> of the protein ladder and then load </w:t>
      </w:r>
      <w:r w:rsidR="00EA7EC0">
        <w:t>2</w:t>
      </w:r>
      <w:r w:rsidRPr="005516D9">
        <w:t xml:space="preserve">0 </w:t>
      </w:r>
      <w:r w:rsidR="00F763CA">
        <w:rPr>
          <w:rFonts w:cstheme="minorHAnsi"/>
        </w:rPr>
        <w:t>µ</w:t>
      </w:r>
      <w:r w:rsidR="00F763CA">
        <w:t>L</w:t>
      </w:r>
      <w:r w:rsidRPr="005516D9">
        <w:t xml:space="preserve"> of each of your protein samples</w:t>
      </w:r>
      <w:r w:rsidR="00F763CA">
        <w:t xml:space="preserve"> if they are at 1 mg/</w:t>
      </w:r>
      <w:proofErr w:type="spellStart"/>
      <w:r w:rsidR="00F763CA">
        <w:t>mL</w:t>
      </w:r>
      <w:r w:rsidRPr="005516D9">
        <w:t>.</w:t>
      </w:r>
      <w:proofErr w:type="spellEnd"/>
      <w:r w:rsidRPr="005516D9">
        <w:t xml:space="preserve"> </w:t>
      </w:r>
      <w:r w:rsidR="000C4F44">
        <w:t>Remember to write down</w:t>
      </w:r>
      <w:r w:rsidRPr="005516D9">
        <w:t xml:space="preserve"> which sample is in which lane</w:t>
      </w:r>
      <w:r w:rsidR="000C4F44">
        <w:t xml:space="preserve"> of the gel</w:t>
      </w:r>
      <w:r w:rsidRPr="005516D9">
        <w:t>.</w:t>
      </w:r>
    </w:p>
    <w:p w14:paraId="68F346AF" w14:textId="2B1E30F4" w:rsidR="00F763CA" w:rsidRDefault="00F763CA" w:rsidP="00F763CA">
      <w:pPr>
        <w:pStyle w:val="ListParagraph"/>
        <w:numPr>
          <w:ilvl w:val="1"/>
          <w:numId w:val="4"/>
        </w:numPr>
      </w:pPr>
      <w:r>
        <w:t xml:space="preserve">If your protein samples are less than 1 mg/mL, then you will need to calculate how much volume of your sample to add to the gel to have an equivalent of 20 </w:t>
      </w:r>
      <w:r>
        <w:rPr>
          <w:rFonts w:cstheme="minorHAnsi"/>
        </w:rPr>
        <w:t>µ</w:t>
      </w:r>
      <w:r>
        <w:t>L of 1 mg/mL protein. For example, if you had a 0.5 mg/mL sample, then you would add:</w:t>
      </w:r>
    </w:p>
    <w:p w14:paraId="7DEB71DA" w14:textId="3AB5533B" w:rsidR="00F763CA" w:rsidRPr="00F763CA" w:rsidRDefault="00000000" w:rsidP="00F763CA">
      <w:pPr>
        <w:jc w:val="center"/>
        <w:rPr>
          <w:rFonts w:eastAsiaTheme="minorEastAsia"/>
        </w:rPr>
      </w:pPr>
      <m:oMathPara>
        <m:oMath>
          <m:d>
            <m:dPr>
              <m:ctrlPr>
                <w:rPr>
                  <w:rFonts w:ascii="Cambria Math" w:hAnsi="Cambria Math"/>
                  <w:i/>
                </w:rPr>
              </m:ctrlPr>
            </m:dPr>
            <m:e>
              <m:r>
                <w:rPr>
                  <w:rFonts w:ascii="Cambria Math" w:hAnsi="Cambria Math"/>
                </w:rPr>
                <m:t xml:space="preserve">20 </m:t>
              </m:r>
              <m:r>
                <m:rPr>
                  <m:sty m:val="p"/>
                </m:rPr>
                <w:rPr>
                  <w:rFonts w:ascii="Cambria Math" w:hAnsi="Cambria Math"/>
                </w:rPr>
                <m:t>µL</m:t>
              </m:r>
            </m:e>
          </m:d>
          <m:r>
            <w:rPr>
              <w:rFonts w:ascii="Cambria Math" w:hAnsi="Cambria Math"/>
            </w:rPr>
            <m:t>×</m:t>
          </m:r>
          <m:d>
            <m:dPr>
              <m:ctrlPr>
                <w:rPr>
                  <w:rFonts w:ascii="Cambria Math" w:hAnsi="Cambria Math"/>
                  <w:i/>
                </w:rPr>
              </m:ctrlPr>
            </m:dPr>
            <m:e>
              <m:r>
                <w:rPr>
                  <w:rFonts w:ascii="Cambria Math" w:hAnsi="Cambria Math"/>
                </w:rPr>
                <m:t xml:space="preserve">1 </m:t>
              </m:r>
              <m:r>
                <m:rPr>
                  <m:sty m:val="p"/>
                </m:rPr>
                <w:rPr>
                  <w:rFonts w:ascii="Cambria Math" w:hAnsi="Cambria Math"/>
                </w:rPr>
                <m:t>mg/mL</m:t>
              </m:r>
            </m:e>
          </m:d>
          <m:r>
            <w:rPr>
              <w:rFonts w:ascii="Cambria Math" w:hAnsi="Cambria Math"/>
            </w:rPr>
            <m:t>=</m:t>
          </m:r>
          <m:d>
            <m:dPr>
              <m:ctrlPr>
                <w:rPr>
                  <w:rFonts w:ascii="Cambria Math" w:hAnsi="Cambria Math"/>
                  <w:i/>
                </w:rPr>
              </m:ctrlPr>
            </m:dPr>
            <m:e>
              <m:r>
                <w:rPr>
                  <w:rFonts w:ascii="Cambria Math" w:hAnsi="Cambria Math"/>
                </w:rPr>
                <m:t xml:space="preserve">0.5 </m:t>
              </m:r>
              <m:r>
                <m:rPr>
                  <m:sty m:val="p"/>
                </m:rPr>
                <w:rPr>
                  <w:rFonts w:ascii="Cambria Math" w:hAnsi="Cambria Math"/>
                </w:rPr>
                <m:t>mg/mL</m:t>
              </m:r>
            </m:e>
          </m:d>
          <m:r>
            <w:rPr>
              <w:rFonts w:ascii="Cambria Math" w:hAnsi="Cambria Math"/>
            </w:rPr>
            <m:t>×</m:t>
          </m:r>
          <m:d>
            <m:dPr>
              <m:ctrlPr>
                <w:rPr>
                  <w:rFonts w:ascii="Cambria Math" w:hAnsi="Cambria Math"/>
                  <w:i/>
                </w:rPr>
              </m:ctrlPr>
            </m:dPr>
            <m:e>
              <m:r>
                <w:rPr>
                  <w:rFonts w:ascii="Cambria Math" w:hAnsi="Cambria Math"/>
                </w:rPr>
                <m:t>Sample Volume</m:t>
              </m:r>
            </m:e>
          </m:d>
        </m:oMath>
      </m:oMathPara>
    </w:p>
    <w:p w14:paraId="5946C71D" w14:textId="395048D2" w:rsidR="00F763CA" w:rsidRDefault="00F763CA" w:rsidP="00F763CA">
      <w:pPr>
        <w:jc w:val="center"/>
      </w:pPr>
      <m:oMathPara>
        <m:oMath>
          <m:r>
            <w:rPr>
              <w:rFonts w:ascii="Cambria Math" w:hAnsi="Cambria Math"/>
            </w:rPr>
            <m:t xml:space="preserve">Sample Volume=40 </m:t>
          </m:r>
          <m:r>
            <m:rPr>
              <m:sty m:val="p"/>
            </m:rPr>
            <w:rPr>
              <w:rFonts w:ascii="Cambria Math" w:hAnsi="Cambria Math"/>
            </w:rPr>
            <m:t>µL</m:t>
          </m:r>
        </m:oMath>
      </m:oMathPara>
    </w:p>
    <w:p w14:paraId="52B86A52" w14:textId="7E277941" w:rsidR="00933596" w:rsidRDefault="00AB47A2" w:rsidP="00C3206F">
      <w:pPr>
        <w:pStyle w:val="ListParagraph"/>
        <w:numPr>
          <w:ilvl w:val="0"/>
          <w:numId w:val="4"/>
        </w:numPr>
      </w:pPr>
      <w:r>
        <w:rPr>
          <w:noProof/>
        </w:rPr>
        <w:drawing>
          <wp:anchor distT="0" distB="0" distL="114300" distR="114300" simplePos="0" relativeHeight="251661312" behindDoc="0" locked="0" layoutInCell="1" allowOverlap="1" wp14:anchorId="2E6D8047" wp14:editId="6157B7B4">
            <wp:simplePos x="0" y="0"/>
            <wp:positionH relativeFrom="margin">
              <wp:align>right</wp:align>
            </wp:positionH>
            <wp:positionV relativeFrom="paragraph">
              <wp:posOffset>17536</wp:posOffset>
            </wp:positionV>
            <wp:extent cx="1316990" cy="1072515"/>
            <wp:effectExtent l="0" t="0" r="0" b="0"/>
            <wp:wrapSquare wrapText="bothSides"/>
            <wp:docPr id="8" name="Picture 8"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electronics&#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6990" cy="1072515"/>
                    </a:xfrm>
                    <a:prstGeom prst="rect">
                      <a:avLst/>
                    </a:prstGeom>
                  </pic:spPr>
                </pic:pic>
              </a:graphicData>
            </a:graphic>
            <wp14:sizeRelH relativeFrom="page">
              <wp14:pctWidth>0</wp14:pctWidth>
            </wp14:sizeRelH>
            <wp14:sizeRelV relativeFrom="page">
              <wp14:pctHeight>0</wp14:pctHeight>
            </wp14:sizeRelV>
          </wp:anchor>
        </w:drawing>
      </w:r>
      <w:r w:rsidR="00C369A7">
        <w:t>Put the lid on the gel box and p</w:t>
      </w:r>
      <w:r w:rsidR="00933596" w:rsidRPr="00933596">
        <w:t xml:space="preserve">lug the box into the power supply. Set the power supply to 150 volts and start the run. If your protein ladder is </w:t>
      </w:r>
      <w:proofErr w:type="spellStart"/>
      <w:r w:rsidR="00933596" w:rsidRPr="00933596">
        <w:t>prestained</w:t>
      </w:r>
      <w:proofErr w:type="spellEnd"/>
      <w:r w:rsidR="00933596" w:rsidRPr="00933596">
        <w:t xml:space="preserve">, then watch it to know when to stop the gel. The smallest molecule of the protein ladder should be about 1.5 centimeters from the bottom of the gel (about 45-60 minutes). If the ladder is not </w:t>
      </w:r>
      <w:proofErr w:type="spellStart"/>
      <w:r w:rsidR="00933596" w:rsidRPr="00933596">
        <w:t>prestained</w:t>
      </w:r>
      <w:proofErr w:type="spellEnd"/>
      <w:r w:rsidR="00933596" w:rsidRPr="00933596">
        <w:t>, then monitor the progression of the gel with the dye front and stop the gel just before the dye front runs off the gel.</w:t>
      </w:r>
    </w:p>
    <w:p w14:paraId="049912F7" w14:textId="014F3313" w:rsidR="00933596" w:rsidRDefault="00933596" w:rsidP="00C3206F">
      <w:pPr>
        <w:pStyle w:val="ListParagraph"/>
        <w:numPr>
          <w:ilvl w:val="0"/>
          <w:numId w:val="4"/>
        </w:numPr>
      </w:pPr>
      <w:r w:rsidRPr="00933596">
        <w:lastRenderedPageBreak/>
        <w:t>To stop the gel from running, turn off the power supply</w:t>
      </w:r>
      <w:r w:rsidR="006B2E8B">
        <w:t>, take the gel box lid</w:t>
      </w:r>
      <w:r w:rsidR="00381001">
        <w:t xml:space="preserve"> off</w:t>
      </w:r>
      <w:r w:rsidR="006B2E8B">
        <w:t>,</w:t>
      </w:r>
      <w:r w:rsidRPr="00933596">
        <w:t xml:space="preserve"> and remove the gel from the </w:t>
      </w:r>
      <w:r w:rsidR="00DA01C0">
        <w:t>electrode assembly</w:t>
      </w:r>
      <w:r w:rsidR="006B2E8B">
        <w:t xml:space="preserve"> by first pouring the buffer into the gel box and then opening the green sides of the assembly</w:t>
      </w:r>
      <w:r>
        <w:t>.</w:t>
      </w:r>
    </w:p>
    <w:p w14:paraId="52663E87" w14:textId="4D26859B" w:rsidR="006D6389" w:rsidRDefault="0031559F" w:rsidP="0031559F">
      <w:pPr>
        <w:pStyle w:val="ListParagraph"/>
        <w:numPr>
          <w:ilvl w:val="0"/>
          <w:numId w:val="4"/>
        </w:numPr>
      </w:pPr>
      <w:r>
        <w:rPr>
          <w:noProof/>
        </w:rPr>
        <w:drawing>
          <wp:anchor distT="0" distB="0" distL="114300" distR="114300" simplePos="0" relativeHeight="251664384" behindDoc="0" locked="0" layoutInCell="1" allowOverlap="1" wp14:anchorId="1D070D57" wp14:editId="6339BF10">
            <wp:simplePos x="0" y="0"/>
            <wp:positionH relativeFrom="margin">
              <wp:align>right</wp:align>
            </wp:positionH>
            <wp:positionV relativeFrom="paragraph">
              <wp:posOffset>4592</wp:posOffset>
            </wp:positionV>
            <wp:extent cx="2357120" cy="1950720"/>
            <wp:effectExtent l="0" t="0" r="5080" b="0"/>
            <wp:wrapSquare wrapText="bothSides"/>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57120" cy="1950720"/>
                    </a:xfrm>
                    <a:prstGeom prst="rect">
                      <a:avLst/>
                    </a:prstGeom>
                  </pic:spPr>
                </pic:pic>
              </a:graphicData>
            </a:graphic>
            <wp14:sizeRelH relativeFrom="page">
              <wp14:pctWidth>0</wp14:pctWidth>
            </wp14:sizeRelH>
            <wp14:sizeRelV relativeFrom="page">
              <wp14:pctHeight>0</wp14:pctHeight>
            </wp14:sizeRelV>
          </wp:anchor>
        </w:drawing>
      </w:r>
      <w:r w:rsidR="00E60CE3" w:rsidRPr="00E60CE3">
        <w:t xml:space="preserve">Open the gel </w:t>
      </w:r>
      <w:r w:rsidR="00E507E2">
        <w:t>cassette</w:t>
      </w:r>
      <w:r w:rsidR="00E60CE3" w:rsidRPr="00E60CE3">
        <w:t xml:space="preserve"> and</w:t>
      </w:r>
      <w:r w:rsidR="00AB47A2">
        <w:t>,</w:t>
      </w:r>
      <w:r w:rsidR="00E60CE3" w:rsidRPr="00E60CE3">
        <w:t xml:space="preserve"> </w:t>
      </w:r>
      <w:r w:rsidR="00AB47A2">
        <w:t xml:space="preserve">very </w:t>
      </w:r>
      <w:r w:rsidR="00E60CE3" w:rsidRPr="00E60CE3">
        <w:t>carefully</w:t>
      </w:r>
      <w:r w:rsidR="00AB47A2">
        <w:t>,</w:t>
      </w:r>
      <w:r w:rsidR="00E60CE3" w:rsidRPr="00E60CE3">
        <w:t xml:space="preserve"> separate the two halves of the casing</w:t>
      </w:r>
      <w:r w:rsidR="00503DC5">
        <w:t xml:space="preserve"> following the steps shown in the figure </w:t>
      </w:r>
      <w:r>
        <w:t>at right</w:t>
      </w:r>
      <w:r w:rsidR="00E60CE3" w:rsidRPr="00E60CE3">
        <w:t xml:space="preserve">. </w:t>
      </w:r>
      <w:r w:rsidR="006D6389">
        <w:rPr>
          <w:u w:val="single"/>
        </w:rPr>
        <w:t>B</w:t>
      </w:r>
      <w:r w:rsidR="006D6389" w:rsidRPr="006D6389">
        <w:rPr>
          <w:u w:val="single"/>
        </w:rPr>
        <w:t>e careful with the gel</w:t>
      </w:r>
      <w:r w:rsidR="006D6389">
        <w:rPr>
          <w:u w:val="single"/>
        </w:rPr>
        <w:t xml:space="preserve"> – it </w:t>
      </w:r>
      <w:r w:rsidR="006D6389" w:rsidRPr="006D6389">
        <w:rPr>
          <w:u w:val="single"/>
        </w:rPr>
        <w:t xml:space="preserve">is </w:t>
      </w:r>
      <w:r w:rsidR="006D6389">
        <w:rPr>
          <w:u w:val="single"/>
        </w:rPr>
        <w:t xml:space="preserve">thin and </w:t>
      </w:r>
      <w:r w:rsidR="006D6389" w:rsidRPr="006D6389">
        <w:rPr>
          <w:u w:val="single"/>
        </w:rPr>
        <w:t>very easy to tear</w:t>
      </w:r>
      <w:r w:rsidR="006D6389" w:rsidRPr="006D6389">
        <w:t>!</w:t>
      </w:r>
      <w:r w:rsidR="006D6389">
        <w:t xml:space="preserve"> </w:t>
      </w:r>
      <w:r w:rsidR="00E60CE3" w:rsidRPr="00E60CE3">
        <w:t xml:space="preserve">The gel will </w:t>
      </w:r>
      <w:r w:rsidR="006D6389">
        <w:t xml:space="preserve">usually </w:t>
      </w:r>
      <w:r w:rsidR="00E60CE3" w:rsidRPr="00E60CE3">
        <w:t>stay on one side of the casing and the bottom will curl up</w:t>
      </w:r>
      <w:r w:rsidR="006D6389">
        <w:t xml:space="preserve">, making </w:t>
      </w:r>
      <w:r w:rsidR="00E60CE3" w:rsidRPr="00E60CE3">
        <w:t xml:space="preserve">a good place to gently pull the gel up off the plate and place </w:t>
      </w:r>
      <w:r w:rsidR="006D6389">
        <w:t xml:space="preserve">it </w:t>
      </w:r>
      <w:r w:rsidR="00E60CE3" w:rsidRPr="00E60CE3">
        <w:t xml:space="preserve">into </w:t>
      </w:r>
      <w:r w:rsidR="006D6389">
        <w:t>a</w:t>
      </w:r>
      <w:r w:rsidR="00E60CE3" w:rsidRPr="00E60CE3">
        <w:t xml:space="preserve"> staining tray.</w:t>
      </w:r>
    </w:p>
    <w:p w14:paraId="72B285D7" w14:textId="7D430239" w:rsidR="006B2E8B" w:rsidRDefault="006B2E8B" w:rsidP="00C3206F">
      <w:pPr>
        <w:pStyle w:val="ListParagraph"/>
        <w:numPr>
          <w:ilvl w:val="0"/>
          <w:numId w:val="4"/>
        </w:numPr>
      </w:pPr>
      <w:r>
        <w:t>Pour enough Coomassie blue stain into the staining tray to cover the gel completely. Be careful with the gel stain as it will also stain your skin, clothes, etc.</w:t>
      </w:r>
    </w:p>
    <w:p w14:paraId="69BA256F" w14:textId="77777777" w:rsidR="001D4960" w:rsidRDefault="001D4960" w:rsidP="001D4960">
      <w:pPr>
        <w:pStyle w:val="ListParagraph"/>
        <w:numPr>
          <w:ilvl w:val="0"/>
          <w:numId w:val="4"/>
        </w:numPr>
      </w:pPr>
      <w:r w:rsidRPr="008E162C">
        <w:t xml:space="preserve">Cover </w:t>
      </w:r>
      <w:r>
        <w:t xml:space="preserve">your gel </w:t>
      </w:r>
      <w:r w:rsidRPr="008E162C">
        <w:t xml:space="preserve">and stain </w:t>
      </w:r>
      <w:r>
        <w:t xml:space="preserve">it </w:t>
      </w:r>
      <w:r w:rsidRPr="008E162C">
        <w:t>for at least 30 minutes</w:t>
      </w:r>
      <w:r>
        <w:t>; if you cannot see any protein bands after 30 minutes, continue to stain your gel until you do. You can also leave your gel in the stain overnight.</w:t>
      </w:r>
    </w:p>
    <w:p w14:paraId="253AF8A1" w14:textId="0038F5B8" w:rsidR="001D4960" w:rsidRDefault="001D4960" w:rsidP="001D4960">
      <w:pPr>
        <w:pStyle w:val="ListParagraph"/>
        <w:numPr>
          <w:ilvl w:val="0"/>
          <w:numId w:val="4"/>
        </w:numPr>
      </w:pPr>
      <w:r>
        <w:t xml:space="preserve">After staining, your protein bands may be robust enough to view on a white light box for analysis without needing to </w:t>
      </w:r>
      <w:proofErr w:type="spellStart"/>
      <w:r>
        <w:t>destain</w:t>
      </w:r>
      <w:proofErr w:type="spellEnd"/>
      <w:r>
        <w:t xml:space="preserve"> the gel (if so, proceed to the next step). However, you can increase the contrast between the protein bands and the surrounding gel for easier analysis by </w:t>
      </w:r>
      <w:proofErr w:type="spellStart"/>
      <w:r>
        <w:t>destaining</w:t>
      </w:r>
      <w:proofErr w:type="spellEnd"/>
      <w:r>
        <w:t xml:space="preserve"> the gel in water. To do so, use gloved hands to prevent your gel from coming out of the staining tray while pouring off the Coomassie blue stain (the stain is drain safe). Rinse the gel and the tray with water and pour off the rinse. Add enough water to the staining tray to cover your gel completely (the more water, the faster the gel will </w:t>
      </w:r>
      <w:proofErr w:type="spellStart"/>
      <w:r>
        <w:t>destain</w:t>
      </w:r>
      <w:proofErr w:type="spellEnd"/>
      <w:r>
        <w:t xml:space="preserve">, but be careful not to overfill the tray, especially if you will be using an orbital shaker to make the </w:t>
      </w:r>
      <w:proofErr w:type="spellStart"/>
      <w:r>
        <w:t>destaining</w:t>
      </w:r>
      <w:proofErr w:type="spellEnd"/>
      <w:r>
        <w:t xml:space="preserve"> process more efficient). Your gel should be sufficiently </w:t>
      </w:r>
      <w:proofErr w:type="spellStart"/>
      <w:r>
        <w:t>destained</w:t>
      </w:r>
      <w:proofErr w:type="spellEnd"/>
      <w:r>
        <w:t xml:space="preserve"> overnight, but you can leave it in the water for several days without affecting the protein bands.</w:t>
      </w:r>
    </w:p>
    <w:p w14:paraId="55EEFC2C" w14:textId="36B00294" w:rsidR="000B24DD" w:rsidRDefault="009C6C06" w:rsidP="001D4960">
      <w:pPr>
        <w:pStyle w:val="ListParagraph"/>
        <w:numPr>
          <w:ilvl w:val="0"/>
          <w:numId w:val="4"/>
        </w:numPr>
      </w:pPr>
      <w:r>
        <w:t>P</w:t>
      </w:r>
      <w:r w:rsidR="002B0808">
        <w:t xml:space="preserve">lace your </w:t>
      </w:r>
      <w:r w:rsidR="002B0808" w:rsidRPr="002B0808">
        <w:t xml:space="preserve">gel on </w:t>
      </w:r>
      <w:r w:rsidR="002B0808">
        <w:t>a white</w:t>
      </w:r>
      <w:r w:rsidR="002B0808" w:rsidRPr="002B0808">
        <w:t xml:space="preserve"> light box</w:t>
      </w:r>
      <w:r w:rsidR="002B0808">
        <w:t xml:space="preserve"> for </w:t>
      </w:r>
      <w:r w:rsidR="001D4960">
        <w:t>examination</w:t>
      </w:r>
      <w:r w:rsidR="002B0808" w:rsidRPr="002B0808">
        <w:t>.</w:t>
      </w:r>
    </w:p>
    <w:p w14:paraId="49666C91" w14:textId="43BCA946" w:rsidR="00AD0FC5" w:rsidRDefault="00DC4455" w:rsidP="000B24DD">
      <w:pPr>
        <w:contextualSpacing/>
      </w:pPr>
      <w:r>
        <w:rPr>
          <w:noProof/>
        </w:rPr>
        <w:drawing>
          <wp:anchor distT="0" distB="0" distL="114300" distR="114300" simplePos="0" relativeHeight="251663360" behindDoc="0" locked="0" layoutInCell="1" allowOverlap="1" wp14:anchorId="4C65B2AE" wp14:editId="56AF0591">
            <wp:simplePos x="0" y="0"/>
            <wp:positionH relativeFrom="margin">
              <wp:align>right</wp:align>
            </wp:positionH>
            <wp:positionV relativeFrom="paragraph">
              <wp:posOffset>46990</wp:posOffset>
            </wp:positionV>
            <wp:extent cx="552450" cy="1898650"/>
            <wp:effectExtent l="0" t="0" r="0" b="6350"/>
            <wp:wrapSquare wrapText="bothSides"/>
            <wp:docPr id="9" name="Picture 9"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with medium confidenc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1898650"/>
                    </a:xfrm>
                    <a:prstGeom prst="rect">
                      <a:avLst/>
                    </a:prstGeom>
                    <a:noFill/>
                  </pic:spPr>
                </pic:pic>
              </a:graphicData>
            </a:graphic>
            <wp14:sizeRelH relativeFrom="page">
              <wp14:pctWidth>0</wp14:pctWidth>
            </wp14:sizeRelH>
            <wp14:sizeRelV relativeFrom="page">
              <wp14:pctHeight>0</wp14:pctHeight>
            </wp14:sizeRelV>
          </wp:anchor>
        </w:drawing>
      </w:r>
      <w:r w:rsidR="000B24DD">
        <w:rPr>
          <w:b/>
          <w:bCs/>
        </w:rPr>
        <w:t>Analysis</w:t>
      </w:r>
      <w:r w:rsidR="000B24DD" w:rsidRPr="00576927">
        <w:rPr>
          <w:b/>
          <w:bCs/>
        </w:rPr>
        <w:t>:</w:t>
      </w:r>
      <w:r w:rsidR="000B24DD">
        <w:t xml:space="preserve"> </w:t>
      </w:r>
      <w:r w:rsidR="009E2E1C">
        <w:t xml:space="preserve">SDS-PAGE separates proteins based on size. The known sizes of the protein bands in the ladder, labelled in the figure at right, can be used to estimate the sizes of the protein bands in your tissue samples. </w:t>
      </w:r>
      <w:r w:rsidRPr="00DC4455">
        <w:t xml:space="preserve">Also, </w:t>
      </w:r>
      <w:r w:rsidR="00B40EE1">
        <w:t xml:space="preserve">because you loaded the same amount of all of your samples (i.e., 20 </w:t>
      </w:r>
      <w:r w:rsidR="00B40EE1">
        <w:rPr>
          <w:rFonts w:cstheme="minorHAnsi"/>
        </w:rPr>
        <w:t>µ</w:t>
      </w:r>
      <w:r w:rsidR="00B40EE1">
        <w:t>L</w:t>
      </w:r>
      <w:r w:rsidR="00B40EE1" w:rsidRPr="00DC4455">
        <w:t xml:space="preserve"> </w:t>
      </w:r>
      <w:r w:rsidR="00B40EE1">
        <w:t xml:space="preserve">of 1 mg/mL, or 0.02 mg total protein), </w:t>
      </w:r>
      <w:r w:rsidRPr="00DC4455">
        <w:t xml:space="preserve">how dark the band is </w:t>
      </w:r>
      <w:proofErr w:type="gramStart"/>
      <w:r>
        <w:t>relates</w:t>
      </w:r>
      <w:proofErr w:type="gramEnd"/>
      <w:r>
        <w:t xml:space="preserve"> to </w:t>
      </w:r>
      <w:r w:rsidRPr="00DC4455">
        <w:t>the concentration of protein</w:t>
      </w:r>
      <w:r>
        <w:t xml:space="preserve"> – the </w:t>
      </w:r>
      <w:r w:rsidRPr="00DC4455">
        <w:t xml:space="preserve">darker the band, the more </w:t>
      </w:r>
      <w:r w:rsidR="00445259">
        <w:t xml:space="preserve">of that </w:t>
      </w:r>
      <w:r w:rsidRPr="00DC4455">
        <w:t>protein there is</w:t>
      </w:r>
      <w:r>
        <w:t xml:space="preserve"> in the sample</w:t>
      </w:r>
      <w:r w:rsidRPr="00DC4455">
        <w:t>.</w:t>
      </w:r>
      <w:r w:rsidR="00B40EE1">
        <w:t xml:space="preserve"> </w:t>
      </w:r>
      <w:r w:rsidR="00C25B60">
        <w:t>T</w:t>
      </w:r>
      <w:r w:rsidR="00090746">
        <w:t xml:space="preserve">here may </w:t>
      </w:r>
      <w:proofErr w:type="gramStart"/>
      <w:r w:rsidR="00C25B60">
        <w:t xml:space="preserve">actually </w:t>
      </w:r>
      <w:r w:rsidR="00090746">
        <w:t>be</w:t>
      </w:r>
      <w:proofErr w:type="gramEnd"/>
      <w:r w:rsidR="00090746">
        <w:t xml:space="preserve"> several different proteins of similar enough size that they are found in what appears to be one band on the gel; however, without further analysis with more </w:t>
      </w:r>
      <w:r w:rsidR="005C74AC">
        <w:t>advanced</w:t>
      </w:r>
      <w:r w:rsidR="00090746">
        <w:t xml:space="preserve"> separation techniques (e.g., </w:t>
      </w:r>
      <w:r w:rsidR="005C74AC">
        <w:t>that use</w:t>
      </w:r>
      <w:r w:rsidR="00090746">
        <w:t xml:space="preserve"> both size and electrical charge), </w:t>
      </w:r>
      <w:r w:rsidR="009B5059">
        <w:t xml:space="preserve">we cannot tell how many proteins are </w:t>
      </w:r>
      <w:r w:rsidR="005C74AC">
        <w:t xml:space="preserve">really </w:t>
      </w:r>
      <w:r w:rsidR="009B5059">
        <w:t>found in one band.</w:t>
      </w:r>
    </w:p>
    <w:p w14:paraId="1278A45F" w14:textId="42B932A5" w:rsidR="00BF0FBE" w:rsidRDefault="00BF0FBE" w:rsidP="000B24DD">
      <w:pPr>
        <w:contextualSpacing/>
      </w:pPr>
    </w:p>
    <w:p w14:paraId="55D8AA39" w14:textId="77777777" w:rsidR="008236C1" w:rsidRDefault="008236C1" w:rsidP="000B24DD">
      <w:pPr>
        <w:contextualSpacing/>
      </w:pPr>
    </w:p>
    <w:p w14:paraId="40BD7D01" w14:textId="594C83CC" w:rsidR="00445259" w:rsidRDefault="00BF0FBE" w:rsidP="00BF0FBE">
      <w:pPr>
        <w:contextualSpacing/>
      </w:pPr>
      <w:r w:rsidRPr="00AD0FC5">
        <w:t xml:space="preserve">Compare the protein </w:t>
      </w:r>
      <w:r>
        <w:t>profiles</w:t>
      </w:r>
      <w:r w:rsidRPr="00AD0FC5">
        <w:t xml:space="preserve"> from </w:t>
      </w:r>
      <w:r>
        <w:t>your</w:t>
      </w:r>
      <w:r w:rsidRPr="00AD0FC5">
        <w:t xml:space="preserve"> </w:t>
      </w:r>
      <w:r>
        <w:t>tissue</w:t>
      </w:r>
      <w:r w:rsidRPr="00AD0FC5">
        <w:t xml:space="preserve"> </w:t>
      </w:r>
      <w:r>
        <w:t>samples</w:t>
      </w:r>
      <w:r w:rsidRPr="00AD0FC5">
        <w:t>.</w:t>
      </w:r>
      <w:r>
        <w:t xml:space="preserve"> </w:t>
      </w:r>
      <w:r w:rsidRPr="00BF0FBE">
        <w:t xml:space="preserve">What similarities and differences </w:t>
      </w:r>
      <w:r>
        <w:t>do</w:t>
      </w:r>
      <w:r w:rsidRPr="00BF0FBE">
        <w:t xml:space="preserve"> you see </w:t>
      </w:r>
      <w:r>
        <w:t>among</w:t>
      </w:r>
      <w:r w:rsidRPr="00BF0FBE">
        <w:t xml:space="preserve"> the different samples? Is this what you expected? Do </w:t>
      </w:r>
      <w:r>
        <w:t xml:space="preserve">more </w:t>
      </w:r>
      <w:r w:rsidRPr="00BF0FBE">
        <w:t xml:space="preserve">similar tissues show more </w:t>
      </w:r>
      <w:r>
        <w:t>similar protein profiles (e.g., based on the number of similarly sized bands</w:t>
      </w:r>
      <w:r w:rsidRPr="00BF0FBE">
        <w:t xml:space="preserve">)? </w:t>
      </w:r>
      <w:r>
        <w:t xml:space="preserve">If </w:t>
      </w:r>
      <w:proofErr w:type="gramStart"/>
      <w:r>
        <w:t>all of</w:t>
      </w:r>
      <w:proofErr w:type="gramEnd"/>
      <w:r>
        <w:t xml:space="preserve"> your tissue samples came from the same organism</w:t>
      </w:r>
      <w:r w:rsidR="0077597A">
        <w:t xml:space="preserve"> and the DNA in the organism is the same in all of its cells</w:t>
      </w:r>
      <w:r>
        <w:t>, w</w:t>
      </w:r>
      <w:r w:rsidRPr="00BF0FBE">
        <w:t>hy are the protein profiles different? What kind of information can you get from a stain</w:t>
      </w:r>
      <w:r>
        <w:t>ed</w:t>
      </w:r>
      <w:r w:rsidRPr="00BF0FBE">
        <w:t xml:space="preserve"> gel compared to a Western analysis?</w:t>
      </w:r>
    </w:p>
    <w:sectPr w:rsidR="00445259" w:rsidSect="00A01424">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13043" w14:textId="77777777" w:rsidR="00C16286" w:rsidRDefault="00C16286" w:rsidP="00BA24DF">
      <w:pPr>
        <w:spacing w:after="0" w:line="240" w:lineRule="auto"/>
      </w:pPr>
      <w:r>
        <w:separator/>
      </w:r>
    </w:p>
  </w:endnote>
  <w:endnote w:type="continuationSeparator" w:id="0">
    <w:p w14:paraId="35FC6F35" w14:textId="77777777" w:rsidR="00C16286" w:rsidRDefault="00C16286" w:rsidP="00BA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454292"/>
      <w:docPartObj>
        <w:docPartGallery w:val="Page Numbers (Bottom of Page)"/>
        <w:docPartUnique/>
      </w:docPartObj>
    </w:sdtPr>
    <w:sdtEndPr>
      <w:rPr>
        <w:noProof/>
      </w:rPr>
    </w:sdtEndPr>
    <w:sdtContent>
      <w:p w14:paraId="5492BCA6" w14:textId="3864BC8A" w:rsidR="00BA24DF" w:rsidRDefault="00BA24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DE6137" w14:textId="77777777" w:rsidR="00BA24DF" w:rsidRDefault="00BA2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374757"/>
      <w:docPartObj>
        <w:docPartGallery w:val="Page Numbers (Bottom of Page)"/>
        <w:docPartUnique/>
      </w:docPartObj>
    </w:sdtPr>
    <w:sdtEndPr>
      <w:rPr>
        <w:noProof/>
      </w:rPr>
    </w:sdtEndPr>
    <w:sdtContent>
      <w:p w14:paraId="25AB1D68" w14:textId="77777777" w:rsidR="009C1EF1" w:rsidRDefault="009C1EF1" w:rsidP="009C1EF1">
        <w:pPr>
          <w:pStyle w:val="Footer"/>
          <w:jc w:val="center"/>
        </w:pPr>
        <w:r>
          <w:fldChar w:fldCharType="begin"/>
        </w:r>
        <w:r>
          <w:instrText xml:space="preserve"> PAGE   \* MERGEFORMAT </w:instrText>
        </w:r>
        <w:r>
          <w:fldChar w:fldCharType="separate"/>
        </w:r>
        <w:r>
          <w:t>2</w:t>
        </w:r>
        <w:r>
          <w:rPr>
            <w:noProof/>
          </w:rPr>
          <w:fldChar w:fldCharType="end"/>
        </w:r>
      </w:p>
    </w:sdtContent>
  </w:sdt>
  <w:p w14:paraId="4013C78B" w14:textId="77777777" w:rsidR="009C1EF1" w:rsidRPr="009C1EF1" w:rsidRDefault="009C1EF1" w:rsidP="009C1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E45F" w14:textId="77777777" w:rsidR="00C16286" w:rsidRDefault="00C16286" w:rsidP="00BA24DF">
      <w:pPr>
        <w:spacing w:after="0" w:line="240" w:lineRule="auto"/>
      </w:pPr>
      <w:r>
        <w:separator/>
      </w:r>
    </w:p>
  </w:footnote>
  <w:footnote w:type="continuationSeparator" w:id="0">
    <w:p w14:paraId="17A12D06" w14:textId="77777777" w:rsidR="00C16286" w:rsidRDefault="00C16286" w:rsidP="00BA2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9377" w14:textId="62A516BF" w:rsidR="00A01424" w:rsidRDefault="00A01424">
    <w:pPr>
      <w:pStyle w:val="Header"/>
    </w:pPr>
    <w:r>
      <w:t>BIOTECH Project, The University of Arizona</w:t>
    </w:r>
  </w:p>
  <w:p w14:paraId="23433694" w14:textId="649191F9" w:rsidR="00B976A1" w:rsidRPr="00272C8E" w:rsidRDefault="00F02B3A">
    <w:pPr>
      <w:pStyle w:val="Header"/>
      <w:rPr>
        <w:i/>
        <w:iCs/>
        <w:sz w:val="18"/>
        <w:szCs w:val="18"/>
      </w:rPr>
    </w:pPr>
    <w:r w:rsidRPr="00272C8E">
      <w:rPr>
        <w:i/>
        <w:iCs/>
        <w:sz w:val="18"/>
        <w:szCs w:val="18"/>
      </w:rPr>
      <w:t xml:space="preserve">Updated </w:t>
    </w:r>
    <w:r w:rsidR="00B976A1">
      <w:rPr>
        <w:i/>
        <w:iCs/>
        <w:sz w:val="18"/>
        <w:szCs w:val="18"/>
      </w:rPr>
      <w:t>Jan.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3FCE"/>
    <w:multiLevelType w:val="hybridMultilevel"/>
    <w:tmpl w:val="F5BEF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15EF2"/>
    <w:multiLevelType w:val="hybridMultilevel"/>
    <w:tmpl w:val="F52EA5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F5B4C"/>
    <w:multiLevelType w:val="hybridMultilevel"/>
    <w:tmpl w:val="E6143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93F32"/>
    <w:multiLevelType w:val="hybridMultilevel"/>
    <w:tmpl w:val="E6143F3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9C2A02"/>
    <w:multiLevelType w:val="hybridMultilevel"/>
    <w:tmpl w:val="0CD24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00C1F"/>
    <w:multiLevelType w:val="hybridMultilevel"/>
    <w:tmpl w:val="47FC1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0B79A6"/>
    <w:multiLevelType w:val="hybridMultilevel"/>
    <w:tmpl w:val="4B94F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58129D"/>
    <w:multiLevelType w:val="hybridMultilevel"/>
    <w:tmpl w:val="9384C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3600762">
    <w:abstractNumId w:val="6"/>
  </w:num>
  <w:num w:numId="2" w16cid:durableId="1306273347">
    <w:abstractNumId w:val="1"/>
  </w:num>
  <w:num w:numId="3" w16cid:durableId="1322538899">
    <w:abstractNumId w:val="2"/>
  </w:num>
  <w:num w:numId="4" w16cid:durableId="319047367">
    <w:abstractNumId w:val="3"/>
  </w:num>
  <w:num w:numId="5" w16cid:durableId="1180853420">
    <w:abstractNumId w:val="7"/>
  </w:num>
  <w:num w:numId="6" w16cid:durableId="436757834">
    <w:abstractNumId w:val="0"/>
  </w:num>
  <w:num w:numId="7" w16cid:durableId="1564484242">
    <w:abstractNumId w:val="4"/>
  </w:num>
  <w:num w:numId="8" w16cid:durableId="5434450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50"/>
    <w:rsid w:val="00031BB6"/>
    <w:rsid w:val="00055352"/>
    <w:rsid w:val="000558C8"/>
    <w:rsid w:val="0006591A"/>
    <w:rsid w:val="00077DE2"/>
    <w:rsid w:val="00090746"/>
    <w:rsid w:val="000A2A5B"/>
    <w:rsid w:val="000A7621"/>
    <w:rsid w:val="000B24DD"/>
    <w:rsid w:val="000C3F4D"/>
    <w:rsid w:val="000C4F44"/>
    <w:rsid w:val="000C53BC"/>
    <w:rsid w:val="000D453F"/>
    <w:rsid w:val="000D6769"/>
    <w:rsid w:val="000E3824"/>
    <w:rsid w:val="000E59AA"/>
    <w:rsid w:val="000E7D87"/>
    <w:rsid w:val="00130DC1"/>
    <w:rsid w:val="00135519"/>
    <w:rsid w:val="0014488A"/>
    <w:rsid w:val="00144DB1"/>
    <w:rsid w:val="00147B4F"/>
    <w:rsid w:val="00150DE7"/>
    <w:rsid w:val="001549C5"/>
    <w:rsid w:val="001601FE"/>
    <w:rsid w:val="00165793"/>
    <w:rsid w:val="00167B13"/>
    <w:rsid w:val="00173166"/>
    <w:rsid w:val="00184E78"/>
    <w:rsid w:val="001A6E3B"/>
    <w:rsid w:val="001D4960"/>
    <w:rsid w:val="001E046D"/>
    <w:rsid w:val="001E18AB"/>
    <w:rsid w:val="001E1914"/>
    <w:rsid w:val="001E5600"/>
    <w:rsid w:val="001E5960"/>
    <w:rsid w:val="001E6A29"/>
    <w:rsid w:val="001F2D3E"/>
    <w:rsid w:val="001F2D63"/>
    <w:rsid w:val="001F5950"/>
    <w:rsid w:val="00251520"/>
    <w:rsid w:val="00254C2D"/>
    <w:rsid w:val="00257E5D"/>
    <w:rsid w:val="00272C8E"/>
    <w:rsid w:val="002A386D"/>
    <w:rsid w:val="002A6959"/>
    <w:rsid w:val="002A71E9"/>
    <w:rsid w:val="002B0808"/>
    <w:rsid w:val="002D18BC"/>
    <w:rsid w:val="002D1FE1"/>
    <w:rsid w:val="002D290F"/>
    <w:rsid w:val="002D5D6A"/>
    <w:rsid w:val="002E0C02"/>
    <w:rsid w:val="002E1AC4"/>
    <w:rsid w:val="002E6A12"/>
    <w:rsid w:val="002F5C73"/>
    <w:rsid w:val="0030067E"/>
    <w:rsid w:val="003054F2"/>
    <w:rsid w:val="003061FA"/>
    <w:rsid w:val="00306826"/>
    <w:rsid w:val="00307156"/>
    <w:rsid w:val="00314EC4"/>
    <w:rsid w:val="0031559F"/>
    <w:rsid w:val="00322902"/>
    <w:rsid w:val="00351E23"/>
    <w:rsid w:val="00352D2A"/>
    <w:rsid w:val="003805D1"/>
    <w:rsid w:val="00381001"/>
    <w:rsid w:val="00384A9D"/>
    <w:rsid w:val="00386BA7"/>
    <w:rsid w:val="00393B85"/>
    <w:rsid w:val="00395310"/>
    <w:rsid w:val="00395E7B"/>
    <w:rsid w:val="003A58DD"/>
    <w:rsid w:val="003B07CD"/>
    <w:rsid w:val="003B1377"/>
    <w:rsid w:val="003D3197"/>
    <w:rsid w:val="003D3928"/>
    <w:rsid w:val="003E02DF"/>
    <w:rsid w:val="003E06F3"/>
    <w:rsid w:val="004066AE"/>
    <w:rsid w:val="00412AAA"/>
    <w:rsid w:val="00416381"/>
    <w:rsid w:val="00445259"/>
    <w:rsid w:val="004470DB"/>
    <w:rsid w:val="0047208B"/>
    <w:rsid w:val="004823B3"/>
    <w:rsid w:val="004856C3"/>
    <w:rsid w:val="004B7F4E"/>
    <w:rsid w:val="004C07F7"/>
    <w:rsid w:val="004D2E8A"/>
    <w:rsid w:val="004D4507"/>
    <w:rsid w:val="004E7792"/>
    <w:rsid w:val="004F70CF"/>
    <w:rsid w:val="00503DC5"/>
    <w:rsid w:val="005046C0"/>
    <w:rsid w:val="00511424"/>
    <w:rsid w:val="0052404B"/>
    <w:rsid w:val="00526031"/>
    <w:rsid w:val="00527D49"/>
    <w:rsid w:val="00534767"/>
    <w:rsid w:val="005516D9"/>
    <w:rsid w:val="0055667B"/>
    <w:rsid w:val="00576927"/>
    <w:rsid w:val="00577CD5"/>
    <w:rsid w:val="00587050"/>
    <w:rsid w:val="00591668"/>
    <w:rsid w:val="005C56EE"/>
    <w:rsid w:val="005C74AC"/>
    <w:rsid w:val="00604C33"/>
    <w:rsid w:val="00612D43"/>
    <w:rsid w:val="00621CCC"/>
    <w:rsid w:val="00630446"/>
    <w:rsid w:val="006315E1"/>
    <w:rsid w:val="00634C2E"/>
    <w:rsid w:val="00643443"/>
    <w:rsid w:val="006625A3"/>
    <w:rsid w:val="00664F6D"/>
    <w:rsid w:val="006651A6"/>
    <w:rsid w:val="00667AFE"/>
    <w:rsid w:val="00677516"/>
    <w:rsid w:val="00677D77"/>
    <w:rsid w:val="00696960"/>
    <w:rsid w:val="006A51C0"/>
    <w:rsid w:val="006B2E8B"/>
    <w:rsid w:val="006B4E9C"/>
    <w:rsid w:val="006C14E8"/>
    <w:rsid w:val="006C210E"/>
    <w:rsid w:val="006C21AC"/>
    <w:rsid w:val="006C5605"/>
    <w:rsid w:val="006D6389"/>
    <w:rsid w:val="006D79E1"/>
    <w:rsid w:val="006E0121"/>
    <w:rsid w:val="006E2D3E"/>
    <w:rsid w:val="006E6458"/>
    <w:rsid w:val="006F08C7"/>
    <w:rsid w:val="00702661"/>
    <w:rsid w:val="00704BCB"/>
    <w:rsid w:val="00721477"/>
    <w:rsid w:val="00721BE6"/>
    <w:rsid w:val="00725DAD"/>
    <w:rsid w:val="00731826"/>
    <w:rsid w:val="00751876"/>
    <w:rsid w:val="00754772"/>
    <w:rsid w:val="00754793"/>
    <w:rsid w:val="00755A98"/>
    <w:rsid w:val="007636D9"/>
    <w:rsid w:val="007703D5"/>
    <w:rsid w:val="0077597A"/>
    <w:rsid w:val="007905D0"/>
    <w:rsid w:val="00793922"/>
    <w:rsid w:val="007B1089"/>
    <w:rsid w:val="007D2951"/>
    <w:rsid w:val="007E3CAB"/>
    <w:rsid w:val="007E4F18"/>
    <w:rsid w:val="007F5138"/>
    <w:rsid w:val="00803EF6"/>
    <w:rsid w:val="008236C1"/>
    <w:rsid w:val="008265B2"/>
    <w:rsid w:val="0082689C"/>
    <w:rsid w:val="0083176F"/>
    <w:rsid w:val="00845786"/>
    <w:rsid w:val="008644F7"/>
    <w:rsid w:val="008774E5"/>
    <w:rsid w:val="00891B38"/>
    <w:rsid w:val="00895339"/>
    <w:rsid w:val="00896BF5"/>
    <w:rsid w:val="00896DD1"/>
    <w:rsid w:val="008A206D"/>
    <w:rsid w:val="008B10C9"/>
    <w:rsid w:val="008C1F97"/>
    <w:rsid w:val="008C2932"/>
    <w:rsid w:val="008C4F0A"/>
    <w:rsid w:val="008D31C6"/>
    <w:rsid w:val="008E0FEC"/>
    <w:rsid w:val="008E162C"/>
    <w:rsid w:val="008F3EC6"/>
    <w:rsid w:val="00911A78"/>
    <w:rsid w:val="009146E3"/>
    <w:rsid w:val="00915C33"/>
    <w:rsid w:val="00933596"/>
    <w:rsid w:val="00933723"/>
    <w:rsid w:val="00942D8C"/>
    <w:rsid w:val="00945CB0"/>
    <w:rsid w:val="009560E6"/>
    <w:rsid w:val="00960B69"/>
    <w:rsid w:val="00967F76"/>
    <w:rsid w:val="00975B62"/>
    <w:rsid w:val="009841AF"/>
    <w:rsid w:val="009A3244"/>
    <w:rsid w:val="009A5702"/>
    <w:rsid w:val="009A5CF9"/>
    <w:rsid w:val="009B5059"/>
    <w:rsid w:val="009B5790"/>
    <w:rsid w:val="009B6623"/>
    <w:rsid w:val="009C1EF1"/>
    <w:rsid w:val="009C6C06"/>
    <w:rsid w:val="009C7F8B"/>
    <w:rsid w:val="009E2E1C"/>
    <w:rsid w:val="00A01424"/>
    <w:rsid w:val="00A05C19"/>
    <w:rsid w:val="00A130AF"/>
    <w:rsid w:val="00A24318"/>
    <w:rsid w:val="00A54597"/>
    <w:rsid w:val="00A71CF0"/>
    <w:rsid w:val="00A77AB1"/>
    <w:rsid w:val="00A932EB"/>
    <w:rsid w:val="00A97637"/>
    <w:rsid w:val="00AA488A"/>
    <w:rsid w:val="00AA6574"/>
    <w:rsid w:val="00AA76F7"/>
    <w:rsid w:val="00AB47A2"/>
    <w:rsid w:val="00AD0FC5"/>
    <w:rsid w:val="00AD4015"/>
    <w:rsid w:val="00AD7928"/>
    <w:rsid w:val="00AE1264"/>
    <w:rsid w:val="00AF0CFE"/>
    <w:rsid w:val="00AF1C7C"/>
    <w:rsid w:val="00B03E04"/>
    <w:rsid w:val="00B2135A"/>
    <w:rsid w:val="00B21CB5"/>
    <w:rsid w:val="00B2326E"/>
    <w:rsid w:val="00B27240"/>
    <w:rsid w:val="00B301F6"/>
    <w:rsid w:val="00B30BB9"/>
    <w:rsid w:val="00B311C9"/>
    <w:rsid w:val="00B36304"/>
    <w:rsid w:val="00B40EE1"/>
    <w:rsid w:val="00B43590"/>
    <w:rsid w:val="00B47C78"/>
    <w:rsid w:val="00B653EE"/>
    <w:rsid w:val="00B7461E"/>
    <w:rsid w:val="00B849E9"/>
    <w:rsid w:val="00B941F9"/>
    <w:rsid w:val="00B976A1"/>
    <w:rsid w:val="00BA24DF"/>
    <w:rsid w:val="00BB209F"/>
    <w:rsid w:val="00BC0E17"/>
    <w:rsid w:val="00BE1526"/>
    <w:rsid w:val="00BE41AE"/>
    <w:rsid w:val="00BE4AB3"/>
    <w:rsid w:val="00BF0FBE"/>
    <w:rsid w:val="00BF2791"/>
    <w:rsid w:val="00C031FF"/>
    <w:rsid w:val="00C16286"/>
    <w:rsid w:val="00C20EA8"/>
    <w:rsid w:val="00C22784"/>
    <w:rsid w:val="00C245FE"/>
    <w:rsid w:val="00C25B60"/>
    <w:rsid w:val="00C31B5D"/>
    <w:rsid w:val="00C3206F"/>
    <w:rsid w:val="00C369A7"/>
    <w:rsid w:val="00C66E12"/>
    <w:rsid w:val="00C711B1"/>
    <w:rsid w:val="00C72C9D"/>
    <w:rsid w:val="00C77808"/>
    <w:rsid w:val="00C77975"/>
    <w:rsid w:val="00C86517"/>
    <w:rsid w:val="00CB0929"/>
    <w:rsid w:val="00CB4E43"/>
    <w:rsid w:val="00CB55BB"/>
    <w:rsid w:val="00CB7688"/>
    <w:rsid w:val="00CC219C"/>
    <w:rsid w:val="00CD2C19"/>
    <w:rsid w:val="00CD5E34"/>
    <w:rsid w:val="00CD7777"/>
    <w:rsid w:val="00CE3021"/>
    <w:rsid w:val="00CE31F6"/>
    <w:rsid w:val="00CE63C2"/>
    <w:rsid w:val="00CE73BF"/>
    <w:rsid w:val="00CF056E"/>
    <w:rsid w:val="00CF25B1"/>
    <w:rsid w:val="00D1274E"/>
    <w:rsid w:val="00D215D0"/>
    <w:rsid w:val="00D248FF"/>
    <w:rsid w:val="00D26902"/>
    <w:rsid w:val="00D3154C"/>
    <w:rsid w:val="00D3325D"/>
    <w:rsid w:val="00D3361C"/>
    <w:rsid w:val="00D566A1"/>
    <w:rsid w:val="00D6214E"/>
    <w:rsid w:val="00D62F7F"/>
    <w:rsid w:val="00D708AC"/>
    <w:rsid w:val="00D82B51"/>
    <w:rsid w:val="00D92316"/>
    <w:rsid w:val="00D95906"/>
    <w:rsid w:val="00DA01C0"/>
    <w:rsid w:val="00DA0B65"/>
    <w:rsid w:val="00DA0C28"/>
    <w:rsid w:val="00DA74B6"/>
    <w:rsid w:val="00DB341A"/>
    <w:rsid w:val="00DC372A"/>
    <w:rsid w:val="00DC4455"/>
    <w:rsid w:val="00DC5D03"/>
    <w:rsid w:val="00DC6076"/>
    <w:rsid w:val="00DE1BF7"/>
    <w:rsid w:val="00DF3B7A"/>
    <w:rsid w:val="00DF5AE6"/>
    <w:rsid w:val="00E06C51"/>
    <w:rsid w:val="00E11290"/>
    <w:rsid w:val="00E13988"/>
    <w:rsid w:val="00E20EAD"/>
    <w:rsid w:val="00E23914"/>
    <w:rsid w:val="00E31350"/>
    <w:rsid w:val="00E3176A"/>
    <w:rsid w:val="00E344C5"/>
    <w:rsid w:val="00E3695F"/>
    <w:rsid w:val="00E43B2E"/>
    <w:rsid w:val="00E453DF"/>
    <w:rsid w:val="00E469AF"/>
    <w:rsid w:val="00E47F03"/>
    <w:rsid w:val="00E507E2"/>
    <w:rsid w:val="00E60CE3"/>
    <w:rsid w:val="00E70177"/>
    <w:rsid w:val="00E77ECC"/>
    <w:rsid w:val="00E930FE"/>
    <w:rsid w:val="00EA0D3F"/>
    <w:rsid w:val="00EA5148"/>
    <w:rsid w:val="00EA7EC0"/>
    <w:rsid w:val="00EA7FC9"/>
    <w:rsid w:val="00EB20EB"/>
    <w:rsid w:val="00EB217C"/>
    <w:rsid w:val="00EB5E50"/>
    <w:rsid w:val="00EC118F"/>
    <w:rsid w:val="00EC5A41"/>
    <w:rsid w:val="00ED0C00"/>
    <w:rsid w:val="00ED5C3A"/>
    <w:rsid w:val="00F00610"/>
    <w:rsid w:val="00F02B3A"/>
    <w:rsid w:val="00F12DC8"/>
    <w:rsid w:val="00F13B63"/>
    <w:rsid w:val="00F15332"/>
    <w:rsid w:val="00F2096A"/>
    <w:rsid w:val="00F270E3"/>
    <w:rsid w:val="00F33C13"/>
    <w:rsid w:val="00F374B2"/>
    <w:rsid w:val="00F41CD6"/>
    <w:rsid w:val="00F47B3D"/>
    <w:rsid w:val="00F602EA"/>
    <w:rsid w:val="00F63B0F"/>
    <w:rsid w:val="00F74C17"/>
    <w:rsid w:val="00F763CA"/>
    <w:rsid w:val="00F77C7F"/>
    <w:rsid w:val="00F801EB"/>
    <w:rsid w:val="00FA7F1D"/>
    <w:rsid w:val="00FB41DA"/>
    <w:rsid w:val="00FD5FBE"/>
    <w:rsid w:val="00FD697D"/>
    <w:rsid w:val="00FE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F9BAD"/>
  <w15:chartTrackingRefBased/>
  <w15:docId w15:val="{CC324097-6E4D-4D31-A031-99639690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927"/>
    <w:pPr>
      <w:ind w:left="720"/>
      <w:contextualSpacing/>
    </w:pPr>
  </w:style>
  <w:style w:type="paragraph" w:styleId="Header">
    <w:name w:val="header"/>
    <w:basedOn w:val="Normal"/>
    <w:link w:val="HeaderChar"/>
    <w:uiPriority w:val="99"/>
    <w:unhideWhenUsed/>
    <w:rsid w:val="00BA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4DF"/>
  </w:style>
  <w:style w:type="paragraph" w:styleId="Footer">
    <w:name w:val="footer"/>
    <w:basedOn w:val="Normal"/>
    <w:link w:val="FooterChar"/>
    <w:uiPriority w:val="99"/>
    <w:unhideWhenUsed/>
    <w:rsid w:val="00BA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4DF"/>
  </w:style>
  <w:style w:type="table" w:styleId="TableGrid">
    <w:name w:val="Table Grid"/>
    <w:basedOn w:val="TableNormal"/>
    <w:uiPriority w:val="39"/>
    <w:rsid w:val="00E47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40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file://localhost/Volumes/NO%20NAME/http://www.aesociety.org/areas/images/1d-fig5.gi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2339</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Daryn Amanda - (dastover)</dc:creator>
  <cp:keywords/>
  <dc:description/>
  <cp:lastModifiedBy>Stover, Daryn Amanda - (dastover)</cp:lastModifiedBy>
  <cp:revision>15</cp:revision>
  <cp:lastPrinted>2022-12-10T04:04:00Z</cp:lastPrinted>
  <dcterms:created xsi:type="dcterms:W3CDTF">2023-01-25T02:58:00Z</dcterms:created>
  <dcterms:modified xsi:type="dcterms:W3CDTF">2023-01-25T03:42:00Z</dcterms:modified>
</cp:coreProperties>
</file>